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36661B" w:rsidRPr="00AE341B">
        <w:tc>
          <w:tcPr>
            <w:tcW w:w="6408" w:type="dxa"/>
          </w:tcPr>
          <w:p w:rsidR="0036661B" w:rsidRPr="00B92F46" w:rsidRDefault="005D1441" w:rsidP="00E64D04">
            <w:pPr>
              <w:tabs>
                <w:tab w:val="left" w:pos="7200"/>
              </w:tabs>
              <w:spacing w:before="0"/>
              <w:jc w:val="left"/>
              <w:rPr>
                <w:rFonts w:eastAsia="PMingLiU"/>
                <w:b/>
              </w:rPr>
            </w:pPr>
            <w:r>
              <w:rPr>
                <w:rFonts w:eastAsia="PMingLiU"/>
                <w:b/>
                <w:noProof/>
              </w:rPr>
              <w:pict>
                <v:group id="_x0000_s1078" style="position:absolute;margin-left:-4.15pt;margin-top:-27.5pt;width:23.3pt;height:24.6pt;z-index:251658240" coordorigin="9,2" coordsize="466,492">
                  <v:line id="_x0000_s1079" style="position:absolute" from="9,9" to="10,489" strokecolor="white" strokeweight="36e-5mm"/>
                  <v:line id="_x0000_s1080" style="position:absolute" from="9,493" to="474,494" strokecolor="white" strokeweight="36e-5mm"/>
                  <v:line id="_x0000_s1081" style="position:absolute;flip:y" from="474,9" to="475,493" strokecolor="white" strokeweight="36e-5mm"/>
                  <v:line id="_x0000_s1082" style="position:absolute;flip:x" from="9,9" to="471,10" strokecolor="white" strokeweight="36e-5mm"/>
                  <v:line id="_x0000_s1083" style="position:absolute" from="9,9" to="10,10" strokecolor="white" strokeweight="36e-5mm"/>
                  <v:shape id="_x0000_s1084"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85"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86"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87"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88"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89"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90"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91"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92"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93"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94"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95"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96"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97"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98" style="position:absolute;left:68;top:181;width:65;height:143" coordsize="65,143" path="m56,124r,2l56,126r,4l65,130r,13l,143,,130r10,l10,126r,l10,126r3,l13,15r-3,l10,15r,l10,15,,15,,,65,r,15l56,15r,l56,15r,109xe" stroked="f">
                    <v:path arrowok="t"/>
                  </v:shape>
                  <v:shape id="_x0000_s1099"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100"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101"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6661B">
              <w:rPr>
                <w:rFonts w:eastAsia="PMingLiU"/>
                <w:b/>
                <w:noProof/>
              </w:rPr>
              <w:drawing>
                <wp:anchor distT="0" distB="0" distL="114300" distR="114300" simplePos="0" relativeHeight="251662848"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3"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6661B">
              <w:rPr>
                <w:rFonts w:eastAsia="PMingLiU"/>
                <w:b/>
                <w:noProof/>
              </w:rPr>
              <w:drawing>
                <wp:anchor distT="0" distB="0" distL="114300" distR="114300" simplePos="0" relativeHeight="251661824"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4"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36661B" w:rsidRPr="00B92F46">
              <w:rPr>
                <w:rFonts w:eastAsia="PMingLiU"/>
                <w:b/>
              </w:rPr>
              <w:t>Joint Collaborative Team on Video Coding (JCT-VC)</w:t>
            </w:r>
          </w:p>
          <w:p w:rsidR="0036661B" w:rsidRDefault="0036661B" w:rsidP="00E64D04">
            <w:pPr>
              <w:tabs>
                <w:tab w:val="left" w:pos="7200"/>
              </w:tabs>
              <w:spacing w:before="0"/>
              <w:jc w:val="left"/>
              <w:rPr>
                <w:rFonts w:eastAsia="PMingLiU"/>
                <w:b/>
              </w:rPr>
            </w:pPr>
            <w:r w:rsidRPr="00B92F46">
              <w:rPr>
                <w:rFonts w:eastAsia="PMingLiU"/>
                <w:b/>
              </w:rPr>
              <w:t>of ITU-T SG16 WP3 and ISO/IEC JTC1/SC29/WG11</w:t>
            </w:r>
          </w:p>
          <w:p w:rsidR="0036661B" w:rsidRPr="001733F8" w:rsidRDefault="0036661B" w:rsidP="00E64D04">
            <w:pPr>
              <w:tabs>
                <w:tab w:val="left" w:pos="7200"/>
              </w:tabs>
              <w:spacing w:before="0"/>
              <w:jc w:val="left"/>
              <w:rPr>
                <w:rFonts w:eastAsia="PMingLiU"/>
                <w:b/>
              </w:rPr>
            </w:pPr>
            <w:r w:rsidRPr="00B92F46">
              <w:rPr>
                <w:rFonts w:eastAsia="PMingLiU"/>
              </w:rPr>
              <w:t>6th Meeting: Torino, IT, 14-22 July, 2011</w:t>
            </w:r>
          </w:p>
        </w:tc>
        <w:tc>
          <w:tcPr>
            <w:tcW w:w="3168" w:type="dxa"/>
          </w:tcPr>
          <w:p w:rsidR="0036661B" w:rsidRPr="00630AA2" w:rsidRDefault="0036661B" w:rsidP="00E64D04">
            <w:pPr>
              <w:rPr>
                <w:u w:val="single"/>
              </w:rPr>
            </w:pPr>
            <w:r w:rsidRPr="00AE341B">
              <w:t>Document: JCTVC-</w:t>
            </w:r>
            <w:r>
              <w:t>F</w:t>
            </w:r>
            <w:r w:rsidR="00E64D04">
              <w:t>619</w:t>
            </w:r>
          </w:p>
        </w:tc>
      </w:tr>
    </w:tbl>
    <w:p w:rsidR="00E61DAC" w:rsidRPr="00AE341B" w:rsidRDefault="00E61DAC" w:rsidP="00BA0DF7"/>
    <w:tbl>
      <w:tblPr>
        <w:tblW w:w="0" w:type="auto"/>
        <w:tblLayout w:type="fixed"/>
        <w:tblLook w:val="0000"/>
      </w:tblPr>
      <w:tblGrid>
        <w:gridCol w:w="1458"/>
        <w:gridCol w:w="4050"/>
        <w:gridCol w:w="3832"/>
        <w:gridCol w:w="236"/>
      </w:tblGrid>
      <w:tr w:rsidR="00E61DAC" w:rsidRPr="00AE341B">
        <w:tc>
          <w:tcPr>
            <w:tcW w:w="1458" w:type="dxa"/>
          </w:tcPr>
          <w:p w:rsidR="00E61DAC" w:rsidRPr="0036661B" w:rsidRDefault="00E61DAC" w:rsidP="00BA0DF7">
            <w:pPr>
              <w:rPr>
                <w:i/>
              </w:rPr>
            </w:pPr>
            <w:r w:rsidRPr="0036661B">
              <w:rPr>
                <w:i/>
              </w:rPr>
              <w:t>Title:</w:t>
            </w:r>
          </w:p>
        </w:tc>
        <w:tc>
          <w:tcPr>
            <w:tcW w:w="8118" w:type="dxa"/>
            <w:gridSpan w:val="3"/>
          </w:tcPr>
          <w:p w:rsidR="00E61DAC" w:rsidRPr="0036661B" w:rsidRDefault="00E64D04" w:rsidP="00E64D04">
            <w:pPr>
              <w:rPr>
                <w:b/>
              </w:rPr>
            </w:pPr>
            <w:r w:rsidRPr="00E64D04">
              <w:rPr>
                <w:b/>
              </w:rPr>
              <w:t>CE4 Subtest 2.3.c: QP prediction from spatially neighboring CUs</w:t>
            </w:r>
            <w:r>
              <w:rPr>
                <w:b/>
              </w:rPr>
              <w:t xml:space="preserve"> per JCTVC-E391 method 2</w:t>
            </w:r>
          </w:p>
        </w:tc>
      </w:tr>
      <w:tr w:rsidR="00E61DAC" w:rsidRPr="00AE341B">
        <w:tc>
          <w:tcPr>
            <w:tcW w:w="1458" w:type="dxa"/>
          </w:tcPr>
          <w:p w:rsidR="00E61DAC" w:rsidRPr="0036661B" w:rsidRDefault="00E61DAC" w:rsidP="00BA0DF7">
            <w:pPr>
              <w:rPr>
                <w:i/>
              </w:rPr>
            </w:pPr>
            <w:r w:rsidRPr="0036661B">
              <w:rPr>
                <w:i/>
              </w:rPr>
              <w:t>Status:</w:t>
            </w:r>
          </w:p>
        </w:tc>
        <w:tc>
          <w:tcPr>
            <w:tcW w:w="8118" w:type="dxa"/>
            <w:gridSpan w:val="3"/>
          </w:tcPr>
          <w:p w:rsidR="00E61DAC" w:rsidRPr="00AE341B" w:rsidRDefault="00E61DAC" w:rsidP="00BA0DF7">
            <w:r w:rsidRPr="00AE341B">
              <w:t xml:space="preserve">Input Document to </w:t>
            </w:r>
            <w:r w:rsidR="00AE341B">
              <w:t>JCT-VC</w:t>
            </w:r>
          </w:p>
        </w:tc>
      </w:tr>
      <w:tr w:rsidR="00E61DAC" w:rsidRPr="00AE341B">
        <w:tc>
          <w:tcPr>
            <w:tcW w:w="1458" w:type="dxa"/>
          </w:tcPr>
          <w:p w:rsidR="00E61DAC" w:rsidRPr="0036661B" w:rsidRDefault="00E61DAC" w:rsidP="00BA0DF7">
            <w:pPr>
              <w:rPr>
                <w:i/>
              </w:rPr>
            </w:pPr>
            <w:r w:rsidRPr="0036661B">
              <w:rPr>
                <w:i/>
              </w:rPr>
              <w:t>Purpose:</w:t>
            </w:r>
          </w:p>
        </w:tc>
        <w:tc>
          <w:tcPr>
            <w:tcW w:w="8118" w:type="dxa"/>
            <w:gridSpan w:val="3"/>
          </w:tcPr>
          <w:p w:rsidR="00E61DAC" w:rsidRPr="00AE341B" w:rsidRDefault="00E61DAC" w:rsidP="00BA0DF7">
            <w:r w:rsidRPr="00AE341B">
              <w:t>Information</w:t>
            </w:r>
          </w:p>
        </w:tc>
      </w:tr>
      <w:tr w:rsidR="00E61DAC" w:rsidRPr="00AE341B" w:rsidTr="00BA0DF7">
        <w:tc>
          <w:tcPr>
            <w:tcW w:w="1458" w:type="dxa"/>
          </w:tcPr>
          <w:p w:rsidR="00E61DAC" w:rsidRPr="0036661B" w:rsidRDefault="00E61DAC" w:rsidP="00BA0DF7">
            <w:pPr>
              <w:rPr>
                <w:i/>
              </w:rPr>
            </w:pPr>
            <w:r w:rsidRPr="0036661B">
              <w:rPr>
                <w:i/>
              </w:rPr>
              <w:t>Author(s) or</w:t>
            </w:r>
            <w:r w:rsidRPr="0036661B">
              <w:rPr>
                <w:i/>
              </w:rPr>
              <w:br/>
              <w:t>Contact(s):</w:t>
            </w:r>
          </w:p>
        </w:tc>
        <w:tc>
          <w:tcPr>
            <w:tcW w:w="4050" w:type="dxa"/>
          </w:tcPr>
          <w:p w:rsidR="00E61DAC" w:rsidRPr="00AE341B" w:rsidRDefault="00BA0DF7" w:rsidP="00BA0DF7">
            <w:r>
              <w:t>Dzung Hoang</w:t>
            </w:r>
            <w:r w:rsidR="00E61DAC" w:rsidRPr="00AE341B">
              <w:br/>
            </w:r>
          </w:p>
        </w:tc>
        <w:tc>
          <w:tcPr>
            <w:tcW w:w="3832" w:type="dxa"/>
          </w:tcPr>
          <w:p w:rsidR="00E61DAC" w:rsidRPr="00AE341B" w:rsidRDefault="00E61DAC" w:rsidP="00BA0DF7">
            <w:r w:rsidRPr="00AE341B">
              <w:br/>
              <w:t>Tel:</w:t>
            </w:r>
            <w:r w:rsidRPr="00AE341B">
              <w:br/>
              <w:t>Email:</w:t>
            </w:r>
            <w:r w:rsidR="00BA0DF7">
              <w:t xml:space="preserve"> dzung.hoang@zenverge.com</w:t>
            </w:r>
          </w:p>
        </w:tc>
        <w:tc>
          <w:tcPr>
            <w:tcW w:w="236" w:type="dxa"/>
          </w:tcPr>
          <w:p w:rsidR="00E61DAC" w:rsidRPr="00AE341B" w:rsidRDefault="00E61DAC" w:rsidP="00BA0DF7">
            <w:r w:rsidRPr="00AE341B">
              <w:br/>
            </w:r>
            <w:r w:rsidRPr="00AE341B">
              <w:br/>
            </w:r>
          </w:p>
        </w:tc>
      </w:tr>
      <w:tr w:rsidR="00E61DAC" w:rsidRPr="00AE341B">
        <w:tc>
          <w:tcPr>
            <w:tcW w:w="1458" w:type="dxa"/>
          </w:tcPr>
          <w:p w:rsidR="00E61DAC" w:rsidRPr="0036661B" w:rsidRDefault="00E61DAC" w:rsidP="00BA0DF7">
            <w:pPr>
              <w:rPr>
                <w:i/>
              </w:rPr>
            </w:pPr>
            <w:r w:rsidRPr="0036661B">
              <w:rPr>
                <w:i/>
              </w:rPr>
              <w:t>Source:</w:t>
            </w:r>
          </w:p>
        </w:tc>
        <w:tc>
          <w:tcPr>
            <w:tcW w:w="8118" w:type="dxa"/>
            <w:gridSpan w:val="3"/>
          </w:tcPr>
          <w:p w:rsidR="00E61DAC" w:rsidRPr="00AE341B" w:rsidRDefault="00BA0DF7" w:rsidP="00BA0DF7">
            <w:r>
              <w:t>Zenverge, Inc.</w:t>
            </w:r>
          </w:p>
        </w:tc>
      </w:tr>
    </w:tbl>
    <w:p w:rsidR="0036661B" w:rsidRPr="00AE341B" w:rsidRDefault="0036661B" w:rsidP="0036661B">
      <w:pPr>
        <w:tabs>
          <w:tab w:val="left" w:pos="1800"/>
          <w:tab w:val="right" w:pos="9360"/>
        </w:tabs>
        <w:spacing w:before="120" w:after="240"/>
        <w:jc w:val="center"/>
      </w:pPr>
      <w:r w:rsidRPr="00AE341B">
        <w:rPr>
          <w:u w:val="single"/>
        </w:rPr>
        <w:t>_____________________________</w:t>
      </w:r>
    </w:p>
    <w:p w:rsidR="00275BCF" w:rsidRPr="002B191D" w:rsidRDefault="00275BCF" w:rsidP="00BA0DF7">
      <w:pPr>
        <w:pStyle w:val="Heading1"/>
      </w:pPr>
      <w:r w:rsidRPr="002B191D">
        <w:t>Abstract</w:t>
      </w:r>
    </w:p>
    <w:p w:rsidR="00663CF4" w:rsidRPr="009234A5" w:rsidRDefault="0063407C" w:rsidP="00663CF4">
      <w:r>
        <w:t xml:space="preserve">The contribution presents </w:t>
      </w:r>
      <w:r w:rsidR="00F93C3C">
        <w:t xml:space="preserve">an independent cross-check of </w:t>
      </w:r>
      <w:r>
        <w:t>CE4 Subtest</w:t>
      </w:r>
      <w:r w:rsidR="00E64D04">
        <w:t xml:space="preserve"> 2.3.c</w:t>
      </w:r>
      <w:r>
        <w:t xml:space="preserve">, which is an investigation of </w:t>
      </w:r>
      <w:r w:rsidR="00E64D04">
        <w:t xml:space="preserve">Method 2 proposed in </w:t>
      </w:r>
      <w:r>
        <w:t>JCTVC-E</w:t>
      </w:r>
      <w:r w:rsidR="00E64D04">
        <w:t xml:space="preserve">391 </w:t>
      </w:r>
      <w:r>
        <w:t xml:space="preserve">on </w:t>
      </w:r>
      <w:r w:rsidR="00E64D04">
        <w:t>QP prediction from spatially neighboring CUs</w:t>
      </w:r>
      <w:r>
        <w:t>.</w:t>
      </w:r>
      <w:r w:rsidR="00663CF4" w:rsidRPr="00663CF4">
        <w:t xml:space="preserve"> </w:t>
      </w:r>
      <w:r w:rsidR="00663CF4">
        <w:t>Simulation results indicate that the target method shows small coding gains from 0.02% to 0.13% on average depending upon the configuration tested.</w:t>
      </w:r>
    </w:p>
    <w:p w:rsidR="00745F6B" w:rsidRPr="00AE341B" w:rsidRDefault="00745F6B" w:rsidP="00BA0DF7">
      <w:pPr>
        <w:pStyle w:val="Heading1"/>
      </w:pPr>
      <w:r w:rsidRPr="00AE341B">
        <w:t>Introduction</w:t>
      </w:r>
    </w:p>
    <w:p w:rsidR="00E64D04" w:rsidRDefault="0063407C" w:rsidP="00BA0DF7">
      <w:r>
        <w:t>JCTVC-E</w:t>
      </w:r>
      <w:r w:rsidR="00E64D04">
        <w:t>391</w:t>
      </w:r>
      <w:r>
        <w:t xml:space="preserve"> </w:t>
      </w:r>
      <w:r w:rsidR="005D1441">
        <w:fldChar w:fldCharType="begin"/>
      </w:r>
      <w:r w:rsidR="00F93C3C">
        <w:instrText xml:space="preserve"> REF _Ref297122866 \r \h </w:instrText>
      </w:r>
      <w:r w:rsidR="005D1441">
        <w:fldChar w:fldCharType="separate"/>
      </w:r>
      <w:r w:rsidR="00F93C3C">
        <w:t xml:space="preserve">[1] </w:t>
      </w:r>
      <w:r w:rsidR="005D1441">
        <w:fldChar w:fldCharType="end"/>
      </w:r>
      <w:r>
        <w:t xml:space="preserve">proposed </w:t>
      </w:r>
      <w:r w:rsidR="00A7275D">
        <w:t xml:space="preserve">two methods of </w:t>
      </w:r>
      <w:r w:rsidR="00E64D04">
        <w:t xml:space="preserve">QP prediction from spatially neighboring CUs. Method 1 uses the </w:t>
      </w:r>
      <w:r w:rsidR="003D685F">
        <w:t>left top-most neighbor CU’s QP as the predictor. If the left top-most neighbor is not available, then the top left-most neighbor CU’s QP is used. There is no mention of what the predictor would be if neither of the candidate neighbor CU’s are available. Inspection of the software suggests that the previous coded QP is used.</w:t>
      </w:r>
    </w:p>
    <w:p w:rsidR="003D685F" w:rsidRDefault="003D685F" w:rsidP="00BA0DF7">
      <w:r>
        <w:t>Method 2 uses immediate neighbors within a quadtree split</w:t>
      </w:r>
      <w:r w:rsidR="00C703D9">
        <w:t xml:space="preserve"> CU</w:t>
      </w:r>
      <w:r>
        <w:t>.</w:t>
      </w:r>
      <w:r w:rsidR="00C703D9">
        <w:t xml:space="preserve"> Across quadtrees and LCU’s, the rules of Method 1 are used.</w:t>
      </w:r>
    </w:p>
    <w:p w:rsidR="00663CF4" w:rsidRDefault="00663CF4" w:rsidP="00BA0DF7">
      <w:r>
        <w:t>The target method for this investigation is HM 3.0 with defaults, which uses the QP of the left CU as predictor, if available, or the previous coded QP. The target method is Method 2 of JCTVC-E391.</w:t>
      </w:r>
    </w:p>
    <w:p w:rsidR="000E00F3" w:rsidRDefault="00F93C3C" w:rsidP="00F93C3C">
      <w:pPr>
        <w:pStyle w:val="Heading1"/>
      </w:pPr>
      <w:r>
        <w:t>Simulation Results</w:t>
      </w:r>
    </w:p>
    <w:p w:rsidR="00F93C3C" w:rsidRDefault="00D52D0D" w:rsidP="00BA0DF7">
      <w:r>
        <w:t xml:space="preserve">Simulation results for the anchor were initially generated using HM-3.0-dev-r863-CE4, which was distributed to CE4 participants on May 13, 2011. When a revised version HM-3.0-dev-r863-CE4_r2 was released we decided to stop the anchor simulation runs with only </w:t>
      </w:r>
      <w:r w:rsidR="0020045E">
        <w:t>AI-LC</w:t>
      </w:r>
      <w:r>
        <w:t xml:space="preserve"> configuration remaining. Instead of restarting the simulation runs for the anchor, we chose to simulate the target method. Because the revised version of the software introduced minor RD differences, we decided to use the anchor data, with exception of run times, provided by </w:t>
      </w:r>
      <w:r w:rsidR="00C703D9">
        <w:t>Qualcomm</w:t>
      </w:r>
      <w:r>
        <w:t xml:space="preserve"> </w:t>
      </w:r>
      <w:r w:rsidR="005D1441">
        <w:fldChar w:fldCharType="begin"/>
      </w:r>
      <w:r>
        <w:instrText xml:space="preserve"> REF _Ref297900233 \r \h </w:instrText>
      </w:r>
      <w:r w:rsidR="005D1441">
        <w:fldChar w:fldCharType="separate"/>
      </w:r>
      <w:r>
        <w:t xml:space="preserve">[2] </w:t>
      </w:r>
      <w:r w:rsidR="005D1441">
        <w:fldChar w:fldCharType="end"/>
      </w:r>
      <w:r>
        <w:t xml:space="preserve">instead. </w:t>
      </w:r>
      <w:r w:rsidR="003A3B99">
        <w:t xml:space="preserve">For the run times, we used our anchor data which lacks data only for the </w:t>
      </w:r>
      <w:r w:rsidR="00A429DF">
        <w:t>AI-LC</w:t>
      </w:r>
      <w:r w:rsidR="003A3B99">
        <w:t xml:space="preserve"> configuration. The BD-rate results match those </w:t>
      </w:r>
      <w:r w:rsidR="00C703D9">
        <w:t>reported by Qualcomm</w:t>
      </w:r>
      <w:r w:rsidR="003A3B99">
        <w:t xml:space="preserve"> </w:t>
      </w:r>
      <w:r w:rsidR="005D1441">
        <w:fldChar w:fldCharType="begin"/>
      </w:r>
      <w:r w:rsidR="003A3B99">
        <w:instrText xml:space="preserve"> REF _Ref297900233 \r \h </w:instrText>
      </w:r>
      <w:r w:rsidR="005D1441">
        <w:fldChar w:fldCharType="separate"/>
      </w:r>
      <w:r w:rsidR="003A3B99">
        <w:t>[2]</w:t>
      </w:r>
      <w:r w:rsidR="005D1441">
        <w:fldChar w:fldCharType="end"/>
      </w:r>
      <w:r w:rsidR="003A3B99">
        <w:t>.</w:t>
      </w:r>
    </w:p>
    <w:p w:rsidR="003A3B99" w:rsidRDefault="003A3B99" w:rsidP="00BA0DF7"/>
    <w:p w:rsidR="000E1676" w:rsidRDefault="000E1676" w:rsidP="00BA0DF7"/>
    <w:p w:rsidR="003A3B99" w:rsidRDefault="003A3B99" w:rsidP="00145CAA">
      <w:pPr>
        <w:pStyle w:val="Caption"/>
        <w:keepNext/>
        <w:spacing w:before="0" w:after="160"/>
        <w:jc w:val="center"/>
      </w:pPr>
      <w:r>
        <w:lastRenderedPageBreak/>
        <w:t xml:space="preserve">Table </w:t>
      </w:r>
      <w:fldSimple w:instr=" SEQ Table \* ARABIC ">
        <w:r>
          <w:rPr>
            <w:noProof/>
          </w:rPr>
          <w:t>1</w:t>
        </w:r>
      </w:fldSimple>
      <w:r>
        <w:t>: BD-Rate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3A3B99" w:rsidTr="003A3B99">
        <w:tc>
          <w:tcPr>
            <w:tcW w:w="9576" w:type="dxa"/>
          </w:tcPr>
          <w:tbl>
            <w:tblPr>
              <w:tblW w:w="0" w:type="auto"/>
              <w:jc w:val="center"/>
              <w:tblLook w:val="04A0"/>
            </w:tblPr>
            <w:tblGrid>
              <w:gridCol w:w="1361"/>
              <w:gridCol w:w="672"/>
              <w:gridCol w:w="672"/>
              <w:gridCol w:w="672"/>
              <w:gridCol w:w="1050"/>
              <w:gridCol w:w="672"/>
              <w:gridCol w:w="672"/>
              <w:gridCol w:w="672"/>
              <w:gridCol w:w="1050"/>
            </w:tblGrid>
            <w:tr w:rsidR="00C703D9" w:rsidRPr="00C703D9" w:rsidTr="00C703D9">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 </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All Intra HE</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All Intra LC</w:t>
                  </w:r>
                </w:p>
              </w:tc>
            </w:tr>
            <w:tr w:rsidR="00C703D9" w:rsidRPr="00C703D9" w:rsidTr="00C703D9">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dQP incr.</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dQP incr.</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A</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single" w:sz="8" w:space="0" w:color="auto"/>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0.8%</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single" w:sz="8" w:space="0" w:color="auto"/>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1.0%</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B</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0.4%</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0.00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0.00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0.00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0.0%</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C</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-0.06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-0.06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-0.06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-1.5%</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-0.07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-0.07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-0.07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-1.7%</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D</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-0.06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-0.06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-1.6%</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-0.08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-0.07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-0.07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-1.9%</w:t>
                  </w:r>
                </w:p>
              </w:tc>
            </w:tr>
            <w:tr w:rsidR="00C703D9" w:rsidRPr="00C703D9" w:rsidTr="00C703D9">
              <w:trPr>
                <w:trHeight w:val="255"/>
                <w:jc w:val="center"/>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E</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-0.02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0.00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-0.02 </w:t>
                  </w:r>
                </w:p>
              </w:tc>
              <w:tc>
                <w:tcPr>
                  <w:tcW w:w="0" w:type="auto"/>
                  <w:tcBorders>
                    <w:top w:val="nil"/>
                    <w:left w:val="nil"/>
                    <w:bottom w:val="single" w:sz="4"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-0.5%</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single" w:sz="4"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-0.7%</w:t>
                  </w:r>
                </w:p>
              </w:tc>
            </w:tr>
            <w:tr w:rsidR="00C703D9" w:rsidRPr="00C703D9" w:rsidTr="00C703D9">
              <w:trPr>
                <w:trHeight w:val="255"/>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All</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-0.02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-0.02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nil"/>
                    <w:left w:val="nil"/>
                    <w:bottom w:val="single" w:sz="8"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-0.4%</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single" w:sz="8"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-0.6%</w:t>
                  </w:r>
                </w:p>
              </w:tc>
            </w:tr>
            <w:tr w:rsidR="00C703D9" w:rsidRPr="00C703D9" w:rsidTr="00C703D9">
              <w:trPr>
                <w:trHeight w:val="255"/>
                <w:jc w:val="center"/>
              </w:trPr>
              <w:tc>
                <w:tcPr>
                  <w:tcW w:w="0" w:type="auto"/>
                  <w:tcBorders>
                    <w:top w:val="nil"/>
                    <w:left w:val="single" w:sz="8" w:space="0" w:color="auto"/>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Enc Time[%]</w:t>
                  </w:r>
                </w:p>
              </w:tc>
              <w:tc>
                <w:tcPr>
                  <w:tcW w:w="0" w:type="auto"/>
                  <w:gridSpan w:val="4"/>
                  <w:tcBorders>
                    <w:top w:val="single" w:sz="8" w:space="0" w:color="auto"/>
                    <w:left w:val="single" w:sz="8" w:space="0" w:color="auto"/>
                    <w:bottom w:val="nil"/>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103%</w:t>
                  </w:r>
                </w:p>
              </w:tc>
              <w:tc>
                <w:tcPr>
                  <w:tcW w:w="0" w:type="auto"/>
                  <w:gridSpan w:val="4"/>
                  <w:tcBorders>
                    <w:top w:val="single" w:sz="8" w:space="0" w:color="auto"/>
                    <w:left w:val="nil"/>
                    <w:bottom w:val="nil"/>
                    <w:right w:val="single" w:sz="8" w:space="0" w:color="000000"/>
                  </w:tcBorders>
                  <w:shd w:val="clear" w:color="000000" w:fill="FF0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N/A</w:t>
                  </w:r>
                </w:p>
              </w:tc>
            </w:tr>
            <w:tr w:rsidR="00C703D9" w:rsidRPr="00C703D9" w:rsidTr="00C703D9">
              <w:trPr>
                <w:trHeight w:val="270"/>
                <w:jc w:val="center"/>
              </w:trPr>
              <w:tc>
                <w:tcPr>
                  <w:tcW w:w="0" w:type="auto"/>
                  <w:tcBorders>
                    <w:top w:val="nil"/>
                    <w:left w:val="single" w:sz="8" w:space="0" w:color="auto"/>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Dec Time[%]</w:t>
                  </w:r>
                </w:p>
              </w:tc>
              <w:tc>
                <w:tcPr>
                  <w:tcW w:w="0" w:type="auto"/>
                  <w:gridSpan w:val="4"/>
                  <w:tcBorders>
                    <w:top w:val="nil"/>
                    <w:left w:val="single" w:sz="8" w:space="0" w:color="auto"/>
                    <w:bottom w:val="single" w:sz="8" w:space="0" w:color="auto"/>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103%</w:t>
                  </w:r>
                </w:p>
              </w:tc>
              <w:tc>
                <w:tcPr>
                  <w:tcW w:w="0" w:type="auto"/>
                  <w:gridSpan w:val="4"/>
                  <w:tcBorders>
                    <w:top w:val="nil"/>
                    <w:left w:val="nil"/>
                    <w:bottom w:val="single" w:sz="8" w:space="0" w:color="auto"/>
                    <w:right w:val="single" w:sz="8" w:space="0" w:color="000000"/>
                  </w:tcBorders>
                  <w:shd w:val="clear" w:color="000000" w:fill="FF0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N/A</w:t>
                  </w:r>
                </w:p>
              </w:tc>
            </w:tr>
            <w:tr w:rsidR="00C703D9" w:rsidRPr="00C703D9" w:rsidTr="00C703D9">
              <w:trPr>
                <w:trHeight w:val="270"/>
                <w:jc w:val="center"/>
              </w:trPr>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r>
            <w:tr w:rsidR="00C703D9" w:rsidRPr="00C703D9" w:rsidTr="00C703D9">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 </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Random Access HE</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Random Access LC</w:t>
                  </w:r>
                </w:p>
              </w:tc>
            </w:tr>
            <w:tr w:rsidR="00C703D9" w:rsidRPr="00C703D9" w:rsidTr="00C703D9">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dQP incr.</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dQP incr.</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A</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0.20 </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0.08 </w:t>
                  </w:r>
                </w:p>
              </w:tc>
              <w:tc>
                <w:tcPr>
                  <w:tcW w:w="0" w:type="auto"/>
                  <w:tcBorders>
                    <w:top w:val="single" w:sz="8" w:space="0" w:color="auto"/>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-0.3%</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single" w:sz="8" w:space="0" w:color="auto"/>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0.09 </w:t>
                  </w:r>
                </w:p>
              </w:tc>
              <w:tc>
                <w:tcPr>
                  <w:tcW w:w="0" w:type="auto"/>
                  <w:tcBorders>
                    <w:top w:val="single" w:sz="8" w:space="0" w:color="auto"/>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0.1%</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B</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-0.04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-0.15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0.02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-0.6%</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-0.07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-0.9%</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C</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0.02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0.00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-2.0%</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-0.09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-0.12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-0.06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-2.5%</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D</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-0.04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0.29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-1.5%</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-0.09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-0.04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-2.0%</w:t>
                  </w:r>
                </w:p>
              </w:tc>
            </w:tr>
            <w:tr w:rsidR="00C703D9" w:rsidRPr="00C703D9" w:rsidTr="00C703D9">
              <w:trPr>
                <w:trHeight w:val="255"/>
                <w:jc w:val="center"/>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E</w:t>
                  </w:r>
                </w:p>
              </w:tc>
              <w:tc>
                <w:tcPr>
                  <w:tcW w:w="0" w:type="auto"/>
                  <w:tcBorders>
                    <w:top w:val="nil"/>
                    <w:left w:val="nil"/>
                    <w:bottom w:val="single" w:sz="4" w:space="0" w:color="auto"/>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nil"/>
                    <w:left w:val="nil"/>
                    <w:bottom w:val="single" w:sz="4" w:space="0" w:color="auto"/>
                    <w:right w:val="single" w:sz="8" w:space="0" w:color="auto"/>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nil"/>
                    <w:left w:val="nil"/>
                    <w:bottom w:val="single" w:sz="4" w:space="0" w:color="auto"/>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nil"/>
                    <w:left w:val="nil"/>
                    <w:bottom w:val="single" w:sz="4" w:space="0" w:color="auto"/>
                    <w:right w:val="single" w:sz="8" w:space="0" w:color="auto"/>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r>
            <w:tr w:rsidR="00C703D9" w:rsidRPr="00C703D9" w:rsidTr="00C703D9">
              <w:trPr>
                <w:trHeight w:val="27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All</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0.09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-1.1%</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-0.02 </w:t>
                  </w:r>
                </w:p>
              </w:tc>
              <w:tc>
                <w:tcPr>
                  <w:tcW w:w="0" w:type="auto"/>
                  <w:tcBorders>
                    <w:top w:val="nil"/>
                    <w:left w:val="nil"/>
                    <w:bottom w:val="single" w:sz="8"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-1.3%</w:t>
                  </w:r>
                </w:p>
              </w:tc>
            </w:tr>
            <w:tr w:rsidR="00C703D9" w:rsidRPr="00C703D9" w:rsidTr="00C703D9">
              <w:trPr>
                <w:trHeight w:val="255"/>
                <w:jc w:val="center"/>
              </w:trPr>
              <w:tc>
                <w:tcPr>
                  <w:tcW w:w="0" w:type="auto"/>
                  <w:tcBorders>
                    <w:top w:val="nil"/>
                    <w:left w:val="single" w:sz="8" w:space="0" w:color="auto"/>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Enc Time[%]</w:t>
                  </w:r>
                </w:p>
              </w:tc>
              <w:tc>
                <w:tcPr>
                  <w:tcW w:w="0" w:type="auto"/>
                  <w:gridSpan w:val="4"/>
                  <w:tcBorders>
                    <w:top w:val="single" w:sz="8" w:space="0" w:color="auto"/>
                    <w:left w:val="single" w:sz="8" w:space="0" w:color="auto"/>
                    <w:bottom w:val="nil"/>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103%</w:t>
                  </w:r>
                </w:p>
              </w:tc>
              <w:tc>
                <w:tcPr>
                  <w:tcW w:w="0" w:type="auto"/>
                  <w:gridSpan w:val="4"/>
                  <w:tcBorders>
                    <w:top w:val="single" w:sz="8" w:space="0" w:color="auto"/>
                    <w:left w:val="nil"/>
                    <w:bottom w:val="nil"/>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101%</w:t>
                  </w:r>
                </w:p>
              </w:tc>
            </w:tr>
            <w:tr w:rsidR="00C703D9" w:rsidRPr="00C703D9" w:rsidTr="00C703D9">
              <w:trPr>
                <w:trHeight w:val="270"/>
                <w:jc w:val="center"/>
              </w:trPr>
              <w:tc>
                <w:tcPr>
                  <w:tcW w:w="0" w:type="auto"/>
                  <w:tcBorders>
                    <w:top w:val="nil"/>
                    <w:left w:val="single" w:sz="8" w:space="0" w:color="auto"/>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Dec Time[%]</w:t>
                  </w:r>
                </w:p>
              </w:tc>
              <w:tc>
                <w:tcPr>
                  <w:tcW w:w="0" w:type="auto"/>
                  <w:gridSpan w:val="4"/>
                  <w:tcBorders>
                    <w:top w:val="nil"/>
                    <w:left w:val="single" w:sz="8" w:space="0" w:color="auto"/>
                    <w:bottom w:val="single" w:sz="8" w:space="0" w:color="auto"/>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106%</w:t>
                  </w:r>
                </w:p>
              </w:tc>
              <w:tc>
                <w:tcPr>
                  <w:tcW w:w="0" w:type="auto"/>
                  <w:gridSpan w:val="4"/>
                  <w:tcBorders>
                    <w:top w:val="nil"/>
                    <w:left w:val="nil"/>
                    <w:bottom w:val="single" w:sz="8" w:space="0" w:color="auto"/>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103%</w:t>
                  </w:r>
                </w:p>
              </w:tc>
            </w:tr>
            <w:tr w:rsidR="00C703D9" w:rsidRPr="00C703D9" w:rsidTr="00C703D9">
              <w:trPr>
                <w:trHeight w:val="270"/>
                <w:jc w:val="center"/>
              </w:trPr>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r>
            <w:tr w:rsidR="00C703D9" w:rsidRPr="00C703D9" w:rsidTr="00C703D9">
              <w:trPr>
                <w:trHeight w:val="27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 </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Low delay B HE</w:t>
                  </w:r>
                </w:p>
              </w:tc>
              <w:tc>
                <w:tcPr>
                  <w:tcW w:w="0" w:type="auto"/>
                  <w:gridSpan w:val="4"/>
                  <w:tcBorders>
                    <w:top w:val="single" w:sz="8" w:space="0" w:color="auto"/>
                    <w:left w:val="nil"/>
                    <w:bottom w:val="single" w:sz="8" w:space="0" w:color="auto"/>
                    <w:right w:val="single" w:sz="8" w:space="0" w:color="000000"/>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Low delay B LC</w:t>
                  </w:r>
                </w:p>
              </w:tc>
            </w:tr>
            <w:tr w:rsidR="00C703D9" w:rsidRPr="00C703D9" w:rsidTr="00C703D9">
              <w:trPr>
                <w:trHeight w:val="27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dQP incr.</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Y</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U</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V</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dQP incr.</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A</w:t>
                  </w:r>
                </w:p>
              </w:tc>
              <w:tc>
                <w:tcPr>
                  <w:tcW w:w="0" w:type="auto"/>
                  <w:tcBorders>
                    <w:top w:val="single" w:sz="8" w:space="0" w:color="auto"/>
                    <w:left w:val="nil"/>
                    <w:bottom w:val="nil"/>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single" w:sz="8" w:space="0" w:color="auto"/>
                    <w:left w:val="nil"/>
                    <w:bottom w:val="nil"/>
                    <w:right w:val="nil"/>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c>
                <w:tcPr>
                  <w:tcW w:w="0" w:type="auto"/>
                  <w:tcBorders>
                    <w:top w:val="single" w:sz="8" w:space="0" w:color="auto"/>
                    <w:left w:val="nil"/>
                    <w:bottom w:val="nil"/>
                    <w:right w:val="single" w:sz="8" w:space="0" w:color="auto"/>
                  </w:tcBorders>
                  <w:shd w:val="clear" w:color="000000" w:fill="C0C0C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 </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B</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-0.15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-0.09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-1.0%</w:t>
                  </w:r>
                </w:p>
              </w:tc>
              <w:tc>
                <w:tcPr>
                  <w:tcW w:w="0" w:type="auto"/>
                  <w:tcBorders>
                    <w:top w:val="nil"/>
                    <w:left w:val="single" w:sz="8" w:space="0" w:color="auto"/>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-1.0%</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C</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-0.10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-0.04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0.01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-2.3%</w:t>
                  </w:r>
                </w:p>
              </w:tc>
              <w:tc>
                <w:tcPr>
                  <w:tcW w:w="0" w:type="auto"/>
                  <w:tcBorders>
                    <w:top w:val="nil"/>
                    <w:left w:val="single" w:sz="8" w:space="0" w:color="auto"/>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-0.15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-0.09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-0.11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-2.7%</w:t>
                  </w:r>
                </w:p>
              </w:tc>
            </w:tr>
            <w:tr w:rsidR="00C703D9" w:rsidRPr="00C703D9" w:rsidTr="00C703D9">
              <w:trPr>
                <w:trHeight w:val="255"/>
                <w:jc w:val="center"/>
              </w:trPr>
              <w:tc>
                <w:tcPr>
                  <w:tcW w:w="0" w:type="auto"/>
                  <w:tcBorders>
                    <w:top w:val="nil"/>
                    <w:left w:val="single" w:sz="8" w:space="0" w:color="auto"/>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D</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-0.08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-0.25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-0.18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-1.7%</w:t>
                  </w:r>
                </w:p>
              </w:tc>
              <w:tc>
                <w:tcPr>
                  <w:tcW w:w="0" w:type="auto"/>
                  <w:tcBorders>
                    <w:top w:val="nil"/>
                    <w:left w:val="single" w:sz="8" w:space="0" w:color="auto"/>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-0.15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-0.33 </w:t>
                  </w:r>
                </w:p>
              </w:tc>
              <w:tc>
                <w:tcPr>
                  <w:tcW w:w="0" w:type="auto"/>
                  <w:tcBorders>
                    <w:top w:val="nil"/>
                    <w:left w:val="nil"/>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-0.14 </w:t>
                  </w:r>
                </w:p>
              </w:tc>
              <w:tc>
                <w:tcPr>
                  <w:tcW w:w="0" w:type="auto"/>
                  <w:tcBorders>
                    <w:top w:val="nil"/>
                    <w:left w:val="nil"/>
                    <w:bottom w:val="nil"/>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-2.2%</w:t>
                  </w:r>
                </w:p>
              </w:tc>
            </w:tr>
            <w:tr w:rsidR="00C703D9" w:rsidRPr="00C703D9" w:rsidTr="00C703D9">
              <w:trPr>
                <w:trHeight w:val="255"/>
                <w:jc w:val="center"/>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Class E</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-0.13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-1.18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0.59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-2.7%</w:t>
                  </w:r>
                </w:p>
              </w:tc>
              <w:tc>
                <w:tcPr>
                  <w:tcW w:w="0" w:type="auto"/>
                  <w:tcBorders>
                    <w:top w:val="nil"/>
                    <w:left w:val="single" w:sz="8" w:space="0" w:color="auto"/>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-0.19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-0.38 </w:t>
                  </w:r>
                </w:p>
              </w:tc>
              <w:tc>
                <w:tcPr>
                  <w:tcW w:w="0" w:type="auto"/>
                  <w:tcBorders>
                    <w:top w:val="nil"/>
                    <w:left w:val="nil"/>
                    <w:bottom w:val="single" w:sz="4"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0.03 </w:t>
                  </w:r>
                </w:p>
              </w:tc>
              <w:tc>
                <w:tcPr>
                  <w:tcW w:w="0" w:type="auto"/>
                  <w:tcBorders>
                    <w:top w:val="nil"/>
                    <w:left w:val="nil"/>
                    <w:bottom w:val="single" w:sz="4"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-2.8%</w:t>
                  </w:r>
                </w:p>
              </w:tc>
            </w:tr>
            <w:tr w:rsidR="00C703D9" w:rsidRPr="00C703D9" w:rsidTr="00C703D9">
              <w:trPr>
                <w:trHeight w:val="27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All</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-0.08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-0.34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0.04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-1.8%</w:t>
                  </w:r>
                </w:p>
              </w:tc>
              <w:tc>
                <w:tcPr>
                  <w:tcW w:w="0" w:type="auto"/>
                  <w:tcBorders>
                    <w:top w:val="nil"/>
                    <w:left w:val="single" w:sz="8" w:space="0" w:color="auto"/>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-0.13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-0.18 </w:t>
                  </w:r>
                </w:p>
              </w:tc>
              <w:tc>
                <w:tcPr>
                  <w:tcW w:w="0" w:type="auto"/>
                  <w:tcBorders>
                    <w:top w:val="nil"/>
                    <w:left w:val="nil"/>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 xml:space="preserve">-0.05 </w:t>
                  </w:r>
                </w:p>
              </w:tc>
              <w:tc>
                <w:tcPr>
                  <w:tcW w:w="0" w:type="auto"/>
                  <w:tcBorders>
                    <w:top w:val="nil"/>
                    <w:left w:val="nil"/>
                    <w:bottom w:val="single" w:sz="8" w:space="0" w:color="auto"/>
                    <w:right w:val="single" w:sz="8" w:space="0" w:color="auto"/>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C703D9">
                    <w:rPr>
                      <w:rFonts w:ascii="Arial" w:hAnsi="Arial" w:cs="Arial"/>
                      <w:sz w:val="20"/>
                      <w:szCs w:val="20"/>
                    </w:rPr>
                    <w:t>-2.0%</w:t>
                  </w:r>
                </w:p>
              </w:tc>
            </w:tr>
            <w:tr w:rsidR="00C703D9" w:rsidRPr="00C703D9" w:rsidTr="00C703D9">
              <w:trPr>
                <w:trHeight w:val="255"/>
                <w:jc w:val="center"/>
              </w:trPr>
              <w:tc>
                <w:tcPr>
                  <w:tcW w:w="0" w:type="auto"/>
                  <w:tcBorders>
                    <w:top w:val="nil"/>
                    <w:left w:val="single" w:sz="8" w:space="0" w:color="auto"/>
                    <w:bottom w:val="nil"/>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Enc Time[%]</w:t>
                  </w:r>
                </w:p>
              </w:tc>
              <w:tc>
                <w:tcPr>
                  <w:tcW w:w="0" w:type="auto"/>
                  <w:gridSpan w:val="4"/>
                  <w:tcBorders>
                    <w:top w:val="single" w:sz="8" w:space="0" w:color="auto"/>
                    <w:left w:val="single" w:sz="8" w:space="0" w:color="auto"/>
                    <w:bottom w:val="nil"/>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102%</w:t>
                  </w:r>
                </w:p>
              </w:tc>
              <w:tc>
                <w:tcPr>
                  <w:tcW w:w="0" w:type="auto"/>
                  <w:gridSpan w:val="4"/>
                  <w:tcBorders>
                    <w:top w:val="single" w:sz="8" w:space="0" w:color="auto"/>
                    <w:left w:val="nil"/>
                    <w:bottom w:val="nil"/>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104%</w:t>
                  </w:r>
                </w:p>
              </w:tc>
            </w:tr>
            <w:tr w:rsidR="00C703D9" w:rsidRPr="00C703D9" w:rsidTr="00C703D9">
              <w:trPr>
                <w:trHeight w:val="270"/>
                <w:jc w:val="center"/>
              </w:trPr>
              <w:tc>
                <w:tcPr>
                  <w:tcW w:w="0" w:type="auto"/>
                  <w:tcBorders>
                    <w:top w:val="nil"/>
                    <w:left w:val="single" w:sz="8" w:space="0" w:color="auto"/>
                    <w:bottom w:val="single" w:sz="8" w:space="0" w:color="auto"/>
                    <w:right w:val="nil"/>
                  </w:tcBorders>
                  <w:shd w:val="clear" w:color="auto" w:fill="auto"/>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C703D9">
                    <w:rPr>
                      <w:rFonts w:ascii="Arial" w:hAnsi="Arial" w:cs="Arial"/>
                      <w:sz w:val="20"/>
                      <w:szCs w:val="20"/>
                    </w:rPr>
                    <w:t>Dec Time[%]</w:t>
                  </w:r>
                </w:p>
              </w:tc>
              <w:tc>
                <w:tcPr>
                  <w:tcW w:w="0" w:type="auto"/>
                  <w:gridSpan w:val="4"/>
                  <w:tcBorders>
                    <w:top w:val="nil"/>
                    <w:left w:val="single" w:sz="8" w:space="0" w:color="auto"/>
                    <w:bottom w:val="single" w:sz="8" w:space="0" w:color="auto"/>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104%</w:t>
                  </w:r>
                </w:p>
              </w:tc>
              <w:tc>
                <w:tcPr>
                  <w:tcW w:w="0" w:type="auto"/>
                  <w:gridSpan w:val="4"/>
                  <w:tcBorders>
                    <w:top w:val="nil"/>
                    <w:left w:val="nil"/>
                    <w:bottom w:val="single" w:sz="8" w:space="0" w:color="auto"/>
                    <w:right w:val="single" w:sz="8" w:space="0" w:color="000000"/>
                  </w:tcBorders>
                  <w:shd w:val="clear" w:color="000000" w:fill="FFC000"/>
                  <w:noWrap/>
                  <w:vAlign w:val="bottom"/>
                  <w:hideMark/>
                </w:tcPr>
                <w:p w:rsidR="00C703D9" w:rsidRPr="00C703D9" w:rsidRDefault="00C703D9" w:rsidP="00C703D9">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C703D9">
                    <w:rPr>
                      <w:rFonts w:ascii="Arial" w:hAnsi="Arial" w:cs="Arial"/>
                      <w:sz w:val="20"/>
                      <w:szCs w:val="20"/>
                    </w:rPr>
                    <w:t>105%</w:t>
                  </w:r>
                </w:p>
              </w:tc>
            </w:tr>
          </w:tbl>
          <w:p w:rsidR="003A3B99" w:rsidRDefault="003A3B99" w:rsidP="003A3B99">
            <w:pPr>
              <w:jc w:val="center"/>
            </w:pPr>
          </w:p>
        </w:tc>
      </w:tr>
    </w:tbl>
    <w:p w:rsidR="003A3B99" w:rsidRDefault="003A3B99" w:rsidP="00BA0DF7"/>
    <w:p w:rsidR="00D52D0D" w:rsidRPr="009234A5" w:rsidRDefault="0020045E" w:rsidP="00BA0DF7">
      <w:r>
        <w:t xml:space="preserve">The results indicate that the target method </w:t>
      </w:r>
      <w:r w:rsidR="00663CF4">
        <w:t>shows small coding gains from 0.02% to 0.13% on average depending upon the configuration tested</w:t>
      </w:r>
      <w:r>
        <w:t>.</w:t>
      </w:r>
    </w:p>
    <w:p w:rsidR="007F1F8B" w:rsidRDefault="00A7275D" w:rsidP="00F93C3C">
      <w:pPr>
        <w:pStyle w:val="Heading1"/>
      </w:pPr>
      <w:r>
        <w:t>References</w:t>
      </w:r>
    </w:p>
    <w:p w:rsidR="00A7275D" w:rsidRDefault="00E64D04" w:rsidP="00F93C3C">
      <w:pPr>
        <w:pStyle w:val="Reference"/>
      </w:pPr>
      <w:bookmarkStart w:id="0" w:name="_Ref297122866"/>
      <w:r>
        <w:t xml:space="preserve">M. Coban, W. Chien, and M. Karczewicz, </w:t>
      </w:r>
      <w:r w:rsidR="00A7275D" w:rsidRPr="00F93C3C">
        <w:t>“</w:t>
      </w:r>
      <w:r>
        <w:t>CU-Level QP Prediction</w:t>
      </w:r>
      <w:r w:rsidR="00A7275D" w:rsidRPr="00F93C3C">
        <w:t xml:space="preserve">,” </w:t>
      </w:r>
      <w:r w:rsidR="00F93C3C">
        <w:t xml:space="preserve">JCT-VC </w:t>
      </w:r>
      <w:r w:rsidR="00A7275D" w:rsidRPr="00F93C3C">
        <w:t xml:space="preserve">Document, </w:t>
      </w:r>
      <w:r w:rsidR="00F93C3C">
        <w:t>JCTVC-E</w:t>
      </w:r>
      <w:r>
        <w:t>391</w:t>
      </w:r>
      <w:r w:rsidR="00A7275D" w:rsidRPr="00F93C3C">
        <w:t xml:space="preserve">, </w:t>
      </w:r>
      <w:r w:rsidR="00F93C3C">
        <w:t>Geneva</w:t>
      </w:r>
      <w:r w:rsidR="00A7275D" w:rsidRPr="00F93C3C">
        <w:t xml:space="preserve">, </w:t>
      </w:r>
      <w:r w:rsidR="00F93C3C">
        <w:t xml:space="preserve">March </w:t>
      </w:r>
      <w:r w:rsidR="00A7275D" w:rsidRPr="00F93C3C">
        <w:t>20</w:t>
      </w:r>
      <w:r w:rsidR="00F93C3C">
        <w:t>11</w:t>
      </w:r>
      <w:r w:rsidR="00A7275D" w:rsidRPr="00F93C3C">
        <w:t>.</w:t>
      </w:r>
      <w:bookmarkEnd w:id="0"/>
    </w:p>
    <w:p w:rsidR="00D52D0D" w:rsidRDefault="00C703D9" w:rsidP="00F93C3C">
      <w:pPr>
        <w:pStyle w:val="Reference"/>
      </w:pPr>
      <w:bookmarkStart w:id="1" w:name="_Ref297900233"/>
      <w:r>
        <w:t>M. Coban and M. Karczewicz</w:t>
      </w:r>
      <w:r w:rsidR="00D52D0D">
        <w:t>, “CE4 Subtest</w:t>
      </w:r>
      <w:r>
        <w:t xml:space="preserve"> 2</w:t>
      </w:r>
      <w:r w:rsidR="00D52D0D">
        <w:t xml:space="preserve">: </w:t>
      </w:r>
      <w:r>
        <w:t>QP prediction from spatially neighboring CUs (test 2.3.b, 2.3.c)</w:t>
      </w:r>
      <w:r w:rsidR="00D52D0D">
        <w:t>,” JCT-VC Document, JCTVC-F</w:t>
      </w:r>
      <w:r>
        <w:t>332</w:t>
      </w:r>
      <w:r w:rsidR="00D52D0D">
        <w:t>, Torino, July 2011.</w:t>
      </w:r>
      <w:bookmarkEnd w:id="1"/>
    </w:p>
    <w:sectPr w:rsidR="00D52D0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3D9" w:rsidRDefault="00C703D9" w:rsidP="00BA0DF7">
      <w:r>
        <w:separator/>
      </w:r>
    </w:p>
    <w:p w:rsidR="00C703D9" w:rsidRDefault="00C703D9" w:rsidP="00BA0DF7"/>
  </w:endnote>
  <w:endnote w:type="continuationSeparator" w:id="0">
    <w:p w:rsidR="00C703D9" w:rsidRDefault="00C703D9" w:rsidP="00BA0DF7">
      <w:r>
        <w:continuationSeparator/>
      </w:r>
    </w:p>
    <w:p w:rsidR="00C703D9" w:rsidRDefault="00C703D9" w:rsidP="00BA0DF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3D9" w:rsidRDefault="00C703D9" w:rsidP="00BA0DF7">
    <w:pPr>
      <w:pStyle w:val="Footer"/>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E1676">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2011-07-08</w:t>
    </w:r>
    <w:r>
      <w:rPr>
        <w:rStyle w:val="PageNumber"/>
      </w:rPr>
      <w:fldChar w:fldCharType="end"/>
    </w:r>
  </w:p>
  <w:p w:rsidR="00C703D9" w:rsidRDefault="00C703D9" w:rsidP="00BA0D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3D9" w:rsidRDefault="00C703D9" w:rsidP="00BA0DF7">
      <w:r>
        <w:separator/>
      </w:r>
    </w:p>
    <w:p w:rsidR="00C703D9" w:rsidRDefault="00C703D9" w:rsidP="00BA0DF7"/>
  </w:footnote>
  <w:footnote w:type="continuationSeparator" w:id="0">
    <w:p w:rsidR="00C703D9" w:rsidRDefault="00C703D9" w:rsidP="00BA0DF7">
      <w:r>
        <w:continuationSeparator/>
      </w:r>
    </w:p>
    <w:p w:rsidR="00C703D9" w:rsidRDefault="00C703D9" w:rsidP="00BA0DF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5BE22D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D7D24"/>
    <w:multiLevelType w:val="hybridMultilevel"/>
    <w:tmpl w:val="6778CA7C"/>
    <w:lvl w:ilvl="0" w:tplc="7A70A288">
      <w:start w:val="1"/>
      <w:numFmt w:val="decimal"/>
      <w:pStyle w:val="Reference"/>
      <w:lvlText w:val="[%1] "/>
      <w:lvlJc w:val="left"/>
      <w:pPr>
        <w:ind w:left="720" w:hanging="360"/>
      </w:pPr>
      <w:rPr>
        <w:rFonts w:hint="eastAsia"/>
        <w:b w:val="0"/>
        <w:i w:val="0"/>
        <w:spacing w:val="0"/>
        <w:position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3"/>
  </w:num>
  <w:num w:numId="7">
    <w:abstractNumId w:val="5"/>
  </w:num>
  <w:num w:numId="8">
    <w:abstractNumId w:val="3"/>
  </w:num>
  <w:num w:numId="9">
    <w:abstractNumId w:val="1"/>
  </w:num>
  <w:num w:numId="10">
    <w:abstractNumId w:val="2"/>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1F95"/>
    <w:rsid w:val="000458BC"/>
    <w:rsid w:val="00045C41"/>
    <w:rsid w:val="00046C03"/>
    <w:rsid w:val="0007614F"/>
    <w:rsid w:val="000B1C6B"/>
    <w:rsid w:val="000C09AC"/>
    <w:rsid w:val="000E00F3"/>
    <w:rsid w:val="000E1676"/>
    <w:rsid w:val="000F158C"/>
    <w:rsid w:val="00101F95"/>
    <w:rsid w:val="00124E38"/>
    <w:rsid w:val="0012580B"/>
    <w:rsid w:val="0013526E"/>
    <w:rsid w:val="00145CAA"/>
    <w:rsid w:val="00171371"/>
    <w:rsid w:val="00175A24"/>
    <w:rsid w:val="00187E58"/>
    <w:rsid w:val="001A297E"/>
    <w:rsid w:val="001A368E"/>
    <w:rsid w:val="001A7329"/>
    <w:rsid w:val="001B4E28"/>
    <w:rsid w:val="001C3525"/>
    <w:rsid w:val="001D1BD2"/>
    <w:rsid w:val="001E02BE"/>
    <w:rsid w:val="001E3B37"/>
    <w:rsid w:val="001F2594"/>
    <w:rsid w:val="0020045E"/>
    <w:rsid w:val="00206460"/>
    <w:rsid w:val="002069B4"/>
    <w:rsid w:val="00215DFC"/>
    <w:rsid w:val="002212DF"/>
    <w:rsid w:val="00227BA7"/>
    <w:rsid w:val="00275BCF"/>
    <w:rsid w:val="00292257"/>
    <w:rsid w:val="002A54E0"/>
    <w:rsid w:val="002B1595"/>
    <w:rsid w:val="002B191D"/>
    <w:rsid w:val="002D0AF6"/>
    <w:rsid w:val="002F164D"/>
    <w:rsid w:val="00306206"/>
    <w:rsid w:val="00327C56"/>
    <w:rsid w:val="003315A1"/>
    <w:rsid w:val="003373EC"/>
    <w:rsid w:val="0036661B"/>
    <w:rsid w:val="003706CC"/>
    <w:rsid w:val="003A2D8E"/>
    <w:rsid w:val="003A3B99"/>
    <w:rsid w:val="003C20E4"/>
    <w:rsid w:val="003D685F"/>
    <w:rsid w:val="003E6F90"/>
    <w:rsid w:val="003F5D0F"/>
    <w:rsid w:val="00414101"/>
    <w:rsid w:val="00433DDB"/>
    <w:rsid w:val="00437619"/>
    <w:rsid w:val="004B210C"/>
    <w:rsid w:val="004D405F"/>
    <w:rsid w:val="004F61E3"/>
    <w:rsid w:val="0051015C"/>
    <w:rsid w:val="00531AE9"/>
    <w:rsid w:val="00567EC7"/>
    <w:rsid w:val="00570013"/>
    <w:rsid w:val="005A33A1"/>
    <w:rsid w:val="005C385F"/>
    <w:rsid w:val="005D1441"/>
    <w:rsid w:val="005F6F1B"/>
    <w:rsid w:val="00624B33"/>
    <w:rsid w:val="00630AA2"/>
    <w:rsid w:val="0063407C"/>
    <w:rsid w:val="00646707"/>
    <w:rsid w:val="00663CF4"/>
    <w:rsid w:val="00664DCF"/>
    <w:rsid w:val="006C5D39"/>
    <w:rsid w:val="006D738E"/>
    <w:rsid w:val="006E2810"/>
    <w:rsid w:val="006E5417"/>
    <w:rsid w:val="00712F60"/>
    <w:rsid w:val="00720E3B"/>
    <w:rsid w:val="00745F6B"/>
    <w:rsid w:val="0075585E"/>
    <w:rsid w:val="00772782"/>
    <w:rsid w:val="007768FF"/>
    <w:rsid w:val="007824D3"/>
    <w:rsid w:val="007956FF"/>
    <w:rsid w:val="00796EE3"/>
    <w:rsid w:val="007A7D29"/>
    <w:rsid w:val="007F1F8B"/>
    <w:rsid w:val="008206C8"/>
    <w:rsid w:val="00874A6C"/>
    <w:rsid w:val="00876C65"/>
    <w:rsid w:val="008A4B4C"/>
    <w:rsid w:val="008C239F"/>
    <w:rsid w:val="00907757"/>
    <w:rsid w:val="009212B0"/>
    <w:rsid w:val="009234A5"/>
    <w:rsid w:val="009336F7"/>
    <w:rsid w:val="009374A7"/>
    <w:rsid w:val="0099518F"/>
    <w:rsid w:val="009A523D"/>
    <w:rsid w:val="009F496B"/>
    <w:rsid w:val="00A01439"/>
    <w:rsid w:val="00A02E61"/>
    <w:rsid w:val="00A05CFF"/>
    <w:rsid w:val="00A429DF"/>
    <w:rsid w:val="00A56B97"/>
    <w:rsid w:val="00A6093D"/>
    <w:rsid w:val="00A7275D"/>
    <w:rsid w:val="00A76A6D"/>
    <w:rsid w:val="00A83253"/>
    <w:rsid w:val="00AA6E84"/>
    <w:rsid w:val="00AE341B"/>
    <w:rsid w:val="00B07CA7"/>
    <w:rsid w:val="00B1279A"/>
    <w:rsid w:val="00B5222E"/>
    <w:rsid w:val="00B61C96"/>
    <w:rsid w:val="00B73A2A"/>
    <w:rsid w:val="00B94B06"/>
    <w:rsid w:val="00B94C28"/>
    <w:rsid w:val="00BA0DF7"/>
    <w:rsid w:val="00BC10BA"/>
    <w:rsid w:val="00BC5AFD"/>
    <w:rsid w:val="00C0609D"/>
    <w:rsid w:val="00C115AB"/>
    <w:rsid w:val="00C30249"/>
    <w:rsid w:val="00C606C9"/>
    <w:rsid w:val="00C703D9"/>
    <w:rsid w:val="00C90650"/>
    <w:rsid w:val="00C97D78"/>
    <w:rsid w:val="00CC5A42"/>
    <w:rsid w:val="00CD0EAB"/>
    <w:rsid w:val="00CF34DB"/>
    <w:rsid w:val="00CF558F"/>
    <w:rsid w:val="00D073E2"/>
    <w:rsid w:val="00D446EC"/>
    <w:rsid w:val="00D51BF0"/>
    <w:rsid w:val="00D52D0D"/>
    <w:rsid w:val="00D55942"/>
    <w:rsid w:val="00D807BF"/>
    <w:rsid w:val="00DA7887"/>
    <w:rsid w:val="00DB2C26"/>
    <w:rsid w:val="00DE501C"/>
    <w:rsid w:val="00DE6B43"/>
    <w:rsid w:val="00E11923"/>
    <w:rsid w:val="00E262D4"/>
    <w:rsid w:val="00E36250"/>
    <w:rsid w:val="00E54511"/>
    <w:rsid w:val="00E61DAC"/>
    <w:rsid w:val="00E64D04"/>
    <w:rsid w:val="00E66778"/>
    <w:rsid w:val="00E75529"/>
    <w:rsid w:val="00E75FE3"/>
    <w:rsid w:val="00EB7AB1"/>
    <w:rsid w:val="00EF48CC"/>
    <w:rsid w:val="00F73032"/>
    <w:rsid w:val="00F848FC"/>
    <w:rsid w:val="00F9282A"/>
    <w:rsid w:val="00F93C3C"/>
    <w:rsid w:val="00F96BAD"/>
    <w:rsid w:val="00FB0E84"/>
    <w:rsid w:val="00FD01C2"/>
    <w:rsid w:val="00FF0CE3"/>
    <w:rsid w:val="00FF2F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0DF7"/>
    <w:pPr>
      <w:tabs>
        <w:tab w:val="left" w:pos="360"/>
        <w:tab w:val="left" w:pos="720"/>
        <w:tab w:val="left" w:pos="1080"/>
        <w:tab w:val="left" w:pos="1440"/>
      </w:tabs>
      <w:overflowPunct w:val="0"/>
      <w:autoSpaceDE w:val="0"/>
      <w:autoSpaceDN w:val="0"/>
      <w:adjustRightInd w:val="0"/>
      <w:spacing w:before="136"/>
      <w:jc w:val="both"/>
      <w:textAlignment w:val="baseline"/>
    </w:pPr>
    <w:rPr>
      <w:sz w:val="22"/>
      <w:szCs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1F95"/>
    <w:pPr>
      <w:tabs>
        <w:tab w:val="center" w:pos="4320"/>
        <w:tab w:val="right" w:pos="8640"/>
      </w:tabs>
    </w:pPr>
  </w:style>
  <w:style w:type="paragraph" w:styleId="Footer">
    <w:name w:val="footer"/>
    <w:basedOn w:val="Normal"/>
    <w:rsid w:val="00101F95"/>
    <w:pPr>
      <w:tabs>
        <w:tab w:val="center" w:pos="4320"/>
        <w:tab w:val="right" w:pos="8640"/>
      </w:tabs>
    </w:pPr>
  </w:style>
  <w:style w:type="character" w:styleId="PageNumber">
    <w:name w:val="page number"/>
    <w:basedOn w:val="DefaultParagraphFont"/>
    <w:rsid w:val="00101F95"/>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customStyle="1" w:styleId="Reference">
    <w:name w:val="Reference"/>
    <w:basedOn w:val="Normal"/>
    <w:link w:val="ReferenceChar"/>
    <w:qFormat/>
    <w:rsid w:val="00F93C3C"/>
    <w:pPr>
      <w:numPr>
        <w:numId w:val="12"/>
      </w:numPr>
      <w:tabs>
        <w:tab w:val="clear" w:pos="360"/>
        <w:tab w:val="clear" w:pos="720"/>
        <w:tab w:val="clear" w:pos="1080"/>
        <w:tab w:val="clear" w:pos="1440"/>
      </w:tabs>
      <w:ind w:left="540" w:hanging="540"/>
    </w:pPr>
  </w:style>
  <w:style w:type="table" w:styleId="TableGrid">
    <w:name w:val="Table Grid"/>
    <w:basedOn w:val="TableNormal"/>
    <w:rsid w:val="003A3B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Char">
    <w:name w:val="Reference Char"/>
    <w:basedOn w:val="DefaultParagraphFont"/>
    <w:link w:val="Reference"/>
    <w:rsid w:val="00F93C3C"/>
    <w:rPr>
      <w:sz w:val="22"/>
      <w:szCs w:val="22"/>
    </w:rPr>
  </w:style>
  <w:style w:type="paragraph" w:styleId="Caption">
    <w:name w:val="caption"/>
    <w:basedOn w:val="Normal"/>
    <w:next w:val="Normal"/>
    <w:unhideWhenUsed/>
    <w:qFormat/>
    <w:rsid w:val="003A3B99"/>
    <w:rPr>
      <w:b/>
      <w:bCs/>
      <w:sz w:val="20"/>
      <w:szCs w:val="20"/>
    </w:rPr>
  </w:style>
</w:styles>
</file>

<file path=word/webSettings.xml><?xml version="1.0" encoding="utf-8"?>
<w:webSettings xmlns:r="http://schemas.openxmlformats.org/officeDocument/2006/relationships" xmlns:w="http://schemas.openxmlformats.org/wordprocessingml/2006/main">
  <w:divs>
    <w:div w:id="492110331">
      <w:bodyDiv w:val="1"/>
      <w:marLeft w:val="0"/>
      <w:marRight w:val="0"/>
      <w:marTop w:val="0"/>
      <w:marBottom w:val="0"/>
      <w:divBdr>
        <w:top w:val="none" w:sz="0" w:space="0" w:color="auto"/>
        <w:left w:val="none" w:sz="0" w:space="0" w:color="auto"/>
        <w:bottom w:val="none" w:sz="0" w:space="0" w:color="auto"/>
        <w:right w:val="none" w:sz="0" w:space="0" w:color="auto"/>
      </w:divBdr>
    </w:div>
    <w:div w:id="761534137">
      <w:bodyDiv w:val="1"/>
      <w:marLeft w:val="0"/>
      <w:marRight w:val="0"/>
      <w:marTop w:val="0"/>
      <w:marBottom w:val="0"/>
      <w:divBdr>
        <w:top w:val="none" w:sz="0" w:space="0" w:color="auto"/>
        <w:left w:val="none" w:sz="0" w:space="0" w:color="auto"/>
        <w:bottom w:val="none" w:sz="0" w:space="0" w:color="auto"/>
        <w:right w:val="none" w:sz="0" w:space="0" w:color="auto"/>
      </w:divBdr>
    </w:div>
    <w:div w:id="1210456299">
      <w:bodyDiv w:val="1"/>
      <w:marLeft w:val="0"/>
      <w:marRight w:val="0"/>
      <w:marTop w:val="0"/>
      <w:marBottom w:val="0"/>
      <w:divBdr>
        <w:top w:val="none" w:sz="0" w:space="0" w:color="auto"/>
        <w:left w:val="none" w:sz="0" w:space="0" w:color="auto"/>
        <w:bottom w:val="none" w:sz="0" w:space="0" w:color="auto"/>
        <w:right w:val="none" w:sz="0" w:space="0" w:color="auto"/>
      </w:divBdr>
    </w:div>
    <w:div w:id="160218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630</Words>
  <Characters>3594</Characters>
  <Application>Microsoft Office Word</Application>
  <DocSecurity>0</DocSecurity>
  <Lines>29</Lines>
  <Paragraphs>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4216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Dzung Hoang</dc:creator>
  <cp:keywords>JCT-VC, MPEG, VCEG</cp:keywords>
  <cp:lastModifiedBy>Dzung Hoang</cp:lastModifiedBy>
  <cp:revision>4</cp:revision>
  <cp:lastPrinted>2011-07-08T17:54:00Z</cp:lastPrinted>
  <dcterms:created xsi:type="dcterms:W3CDTF">2011-07-08T22:19:00Z</dcterms:created>
  <dcterms:modified xsi:type="dcterms:W3CDTF">2011-07-08T22:55:00Z</dcterms:modified>
</cp:coreProperties>
</file>