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811C27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62B7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62B7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A72E2E" w:rsidP="00A72E2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B0060F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Torino</w:t>
            </w:r>
            <w:r w:rsidR="003F5D0F" w:rsidRPr="00AE341B">
              <w:rPr>
                <w:szCs w:val="22"/>
              </w:rPr>
              <w:t xml:space="preserve">, </w:t>
            </w:r>
            <w:r w:rsidR="00B30081">
              <w:rPr>
                <w:szCs w:val="22"/>
              </w:rPr>
              <w:t>1</w:t>
            </w:r>
            <w:r>
              <w:rPr>
                <w:szCs w:val="22"/>
              </w:rPr>
              <w:t>4</w:t>
            </w:r>
            <w:r w:rsidR="00171371" w:rsidRPr="00AE341B">
              <w:rPr>
                <w:szCs w:val="22"/>
              </w:rPr>
              <w:t>-</w:t>
            </w:r>
            <w:r w:rsidR="0045556C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335705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3315A1" w:rsidRDefault="00E61DAC" w:rsidP="00DB2C26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A72E2E">
              <w:t>F</w:t>
            </w:r>
            <w:r w:rsidR="00C00848" w:rsidRPr="00C00848">
              <w:t>296</w:t>
            </w:r>
          </w:p>
          <w:p w:rsidR="008A4B4C" w:rsidRPr="00AE341B" w:rsidRDefault="008A4B4C" w:rsidP="00F86BDB">
            <w:pPr>
              <w:tabs>
                <w:tab w:val="left" w:pos="7200"/>
              </w:tabs>
            </w:pP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9747" w:type="dxa"/>
        <w:tblLayout w:type="fixed"/>
        <w:tblLook w:val="0000"/>
      </w:tblPr>
      <w:tblGrid>
        <w:gridCol w:w="1458"/>
        <w:gridCol w:w="4050"/>
        <w:gridCol w:w="900"/>
        <w:gridCol w:w="3339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289" w:type="dxa"/>
            <w:gridSpan w:val="3"/>
          </w:tcPr>
          <w:p w:rsidR="00E61DAC" w:rsidRPr="00AE341B" w:rsidRDefault="005F6AA6" w:rsidP="007C21FB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Modifications </w:t>
            </w:r>
            <w:r w:rsidR="007C21FB">
              <w:rPr>
                <w:b/>
                <w:szCs w:val="22"/>
              </w:rPr>
              <w:t>to</w:t>
            </w:r>
            <w:r w:rsidR="00A72E2E">
              <w:rPr>
                <w:b/>
                <w:szCs w:val="22"/>
              </w:rPr>
              <w:t xml:space="preserve"> CAVLC RDOQ</w:t>
            </w:r>
            <w:r w:rsidR="00FD1D35">
              <w:rPr>
                <w:b/>
                <w:szCs w:val="22"/>
              </w:rPr>
              <w:t xml:space="preserve"> 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289" w:type="dxa"/>
            <w:gridSpan w:val="3"/>
          </w:tcPr>
          <w:p w:rsidR="00E61DAC" w:rsidRPr="00AE341B" w:rsidRDefault="00E215EE" w:rsidP="00E215E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289" w:type="dxa"/>
            <w:gridSpan w:val="3"/>
          </w:tcPr>
          <w:p w:rsidR="00E61DAC" w:rsidRPr="00AE341B" w:rsidRDefault="00B341FC" w:rsidP="00E215E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F86BDB" w:rsidRPr="00AE341B">
        <w:tc>
          <w:tcPr>
            <w:tcW w:w="1458" w:type="dxa"/>
          </w:tcPr>
          <w:p w:rsidR="00F86BDB" w:rsidRPr="00AE341B" w:rsidRDefault="00F86BDB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A72E2E" w:rsidRDefault="00F86BDB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Marta Karczewicz</w:t>
            </w:r>
          </w:p>
          <w:p w:rsidR="00D93B5D" w:rsidRDefault="00D93B5D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Liwei Guo</w:t>
            </w:r>
          </w:p>
          <w:p w:rsidR="00F86BDB" w:rsidRPr="00AE341B" w:rsidRDefault="00A72E2E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Xianglin Wang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5775 Morehouse Drive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San Diego, CA 92121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F86BDB" w:rsidRPr="00AE341B" w:rsidRDefault="00F86BDB">
            <w:pPr>
              <w:spacing w:before="60" w:after="60"/>
              <w:rPr>
                <w:szCs w:val="22"/>
              </w:rPr>
            </w:pPr>
            <w:r w:rsidRPr="007A0432">
              <w:rPr>
                <w:szCs w:val="22"/>
                <w:lang w:val="fr-FR"/>
              </w:rPr>
              <w:br/>
            </w: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339" w:type="dxa"/>
          </w:tcPr>
          <w:p w:rsidR="00F86BDB" w:rsidRPr="00AE341B" w:rsidRDefault="00F86BDB" w:rsidP="009875F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1-858-651-8125</w:t>
            </w:r>
            <w:r w:rsidRPr="00AE341B">
              <w:rPr>
                <w:szCs w:val="22"/>
              </w:rPr>
              <w:br/>
            </w:r>
            <w:hyperlink r:id="rId10" w:history="1">
              <w:r w:rsidR="00DD15DE" w:rsidRPr="00F64D84">
                <w:rPr>
                  <w:rStyle w:val="Hyperlink"/>
                  <w:szCs w:val="22"/>
                </w:rPr>
                <w:t>martak@qualcomm.com</w:t>
              </w:r>
            </w:hyperlink>
          </w:p>
        </w:tc>
      </w:tr>
      <w:tr w:rsidR="00F86BDB" w:rsidRPr="00485847">
        <w:tc>
          <w:tcPr>
            <w:tcW w:w="1458" w:type="dxa"/>
          </w:tcPr>
          <w:p w:rsidR="00F86BDB" w:rsidRPr="00AE341B" w:rsidRDefault="00F86BDB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289" w:type="dxa"/>
            <w:gridSpan w:val="3"/>
          </w:tcPr>
          <w:p w:rsidR="00F86BDB" w:rsidRPr="00485847" w:rsidRDefault="00F86BDB" w:rsidP="00B341FC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  <w:rPr>
          <w:rFonts w:hint="eastAsia"/>
        </w:rPr>
      </w:pPr>
      <w:r w:rsidRPr="002B191D">
        <w:t>Abstract</w:t>
      </w:r>
    </w:p>
    <w:p w:rsidR="00A72E2E" w:rsidRDefault="00067B20" w:rsidP="00067B20">
      <w:pPr>
        <w:jc w:val="both"/>
      </w:pPr>
      <w:r>
        <w:t xml:space="preserve">In this contribution, </w:t>
      </w:r>
      <w:r w:rsidR="00A72E2E">
        <w:t xml:space="preserve">two </w:t>
      </w:r>
      <w:r w:rsidR="004F41E9">
        <w:t>modifications to</w:t>
      </w:r>
      <w:r w:rsidR="00A72E2E">
        <w:t xml:space="preserve"> CAVLC RDOQ are presented. </w:t>
      </w:r>
      <w:r w:rsidR="00FD1D35">
        <w:t>In the</w:t>
      </w:r>
      <w:r w:rsidR="00A72E2E">
        <w:t xml:space="preserve"> first </w:t>
      </w:r>
      <w:r w:rsidR="00FD1D35">
        <w:t>modification, the encoder</w:t>
      </w:r>
      <w:r w:rsidR="0032358E">
        <w:t xml:space="preserve"> skips </w:t>
      </w:r>
      <w:r w:rsidR="005426F5">
        <w:t>some locations for “</w:t>
      </w:r>
      <w:r w:rsidR="0032358E">
        <w:t xml:space="preserve">last position” </w:t>
      </w:r>
      <w:r w:rsidR="005426F5">
        <w:t xml:space="preserve">checking </w:t>
      </w:r>
      <w:r w:rsidR="0032358E">
        <w:t xml:space="preserve">based </w:t>
      </w:r>
      <w:r w:rsidR="00FD1D35">
        <w:t xml:space="preserve">on </w:t>
      </w:r>
      <w:r w:rsidR="0032358E">
        <w:t xml:space="preserve">coefficient levels. The second </w:t>
      </w:r>
      <w:r w:rsidR="00FD1D35">
        <w:t>modification</w:t>
      </w:r>
      <w:r w:rsidR="0032358E">
        <w:t xml:space="preserve"> </w:t>
      </w:r>
      <w:r w:rsidR="00FD1D35">
        <w:t xml:space="preserve">aims at </w:t>
      </w:r>
      <w:r w:rsidR="0032358E">
        <w:t>improv</w:t>
      </w:r>
      <w:r w:rsidR="00FD1D35">
        <w:t>ing</w:t>
      </w:r>
      <w:r w:rsidR="0032358E">
        <w:t xml:space="preserve"> </w:t>
      </w:r>
      <w:r w:rsidR="005426F5">
        <w:t>the bits estimation</w:t>
      </w:r>
      <w:r w:rsidR="0032358E">
        <w:t xml:space="preserve">. We test the performance of each </w:t>
      </w:r>
      <w:r w:rsidR="00FD1D35">
        <w:t>modification</w:t>
      </w:r>
      <w:r w:rsidR="0032358E">
        <w:t xml:space="preserve"> as well as their joint performance. It is observed that combing them together</w:t>
      </w:r>
      <w:r w:rsidR="005426F5">
        <w:t xml:space="preserve"> can </w:t>
      </w:r>
      <w:r w:rsidR="0032358E">
        <w:t xml:space="preserve">speed up the encoding process (5% for Intra and 1%-4% for inter) and also slightly reduce the B-D rate (0.1%). </w:t>
      </w:r>
    </w:p>
    <w:p w:rsidR="002D7D8F" w:rsidRDefault="002D7D8F" w:rsidP="002D7D8F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rPr>
          <w:rFonts w:hint="eastAsia"/>
        </w:rPr>
      </w:pPr>
      <w:r>
        <w:t>Introduction</w:t>
      </w:r>
    </w:p>
    <w:p w:rsidR="00DF6D65" w:rsidRDefault="00FC3CA4" w:rsidP="00FC3CA4">
      <w:pPr>
        <w:jc w:val="both"/>
      </w:pPr>
      <w:r>
        <w:t xml:space="preserve">RDOQ is used in HM to adjust quantization levels to achieve good trade-off between </w:t>
      </w:r>
      <w:r w:rsidR="005426F5">
        <w:t xml:space="preserve">encoding </w:t>
      </w:r>
      <w:r>
        <w:t xml:space="preserve">bits and reconstruction </w:t>
      </w:r>
      <w:r w:rsidR="00DF6D65">
        <w:t>distortion</w:t>
      </w:r>
      <w:r>
        <w:t>. RDOQ for CAVLC has two stages. The first stage is estimating the location of the last non-zero coefficients</w:t>
      </w:r>
      <w:r w:rsidR="004D5B21">
        <w:t xml:space="preserve"> (“last position”)</w:t>
      </w:r>
      <w:r>
        <w:t xml:space="preserve">. </w:t>
      </w:r>
      <w:r w:rsidR="00DF6D65">
        <w:t>In</w:t>
      </w:r>
      <w:r>
        <w:t xml:space="preserve"> this stage, the encoder checks every location </w:t>
      </w:r>
      <w:r w:rsidR="005426F5">
        <w:t xml:space="preserve">and </w:t>
      </w:r>
      <w:r w:rsidR="00687E9C">
        <w:t>calculate</w:t>
      </w:r>
      <w:r w:rsidR="004A26D8">
        <w:t>s</w:t>
      </w:r>
      <w:r w:rsidR="005426F5">
        <w:t xml:space="preserve"> the overall cost if </w:t>
      </w:r>
      <w:r>
        <w:t xml:space="preserve">this location </w:t>
      </w:r>
      <w:r w:rsidR="004A26D8">
        <w:t>is</w:t>
      </w:r>
      <w:r>
        <w:t xml:space="preserve"> the last non-zero </w:t>
      </w:r>
      <w:r w:rsidR="000B0396">
        <w:t>one</w:t>
      </w:r>
      <w:r w:rsidR="00DF6D65">
        <w:t>. The second stage estimates</w:t>
      </w:r>
      <w:r>
        <w:t xml:space="preserve"> the quantization level of each </w:t>
      </w:r>
      <w:r w:rsidR="00687E9C">
        <w:t>location</w:t>
      </w:r>
      <w:r>
        <w:t xml:space="preserve">. </w:t>
      </w:r>
      <w:r w:rsidR="00DF6D65">
        <w:t xml:space="preserve">At </w:t>
      </w:r>
      <w:r w:rsidR="004D5B21">
        <w:t>each location, t</w:t>
      </w:r>
      <w:r>
        <w:t>here are s</w:t>
      </w:r>
      <w:r w:rsidR="004D5B21">
        <w:t xml:space="preserve">everal candidates of quantization levels, and the encoder selects the one giving the </w:t>
      </w:r>
      <w:r w:rsidR="00687E9C">
        <w:t>minimum</w:t>
      </w:r>
      <w:r w:rsidR="004D5B21">
        <w:t xml:space="preserve"> rate-distortion cost.</w:t>
      </w:r>
    </w:p>
    <w:p w:rsidR="004D5B21" w:rsidRDefault="004D5B21" w:rsidP="00FC3CA4">
      <w:pPr>
        <w:jc w:val="both"/>
      </w:pPr>
      <w:r>
        <w:t>In</w:t>
      </w:r>
      <w:r w:rsidR="005426F5">
        <w:t xml:space="preserve"> this contribution, we propose </w:t>
      </w:r>
      <w:r>
        <w:t xml:space="preserve">two modifications to </w:t>
      </w:r>
      <w:r w:rsidR="007C21FB">
        <w:t xml:space="preserve">CAVLC </w:t>
      </w:r>
      <w:r>
        <w:t xml:space="preserve">RDOQ process. The first </w:t>
      </w:r>
      <w:r w:rsidR="000B0396">
        <w:t>modification</w:t>
      </w:r>
      <w:r>
        <w:t xml:space="preserve"> </w:t>
      </w:r>
      <w:r w:rsidR="004F41E9">
        <w:t>(M</w:t>
      </w:r>
      <w:r w:rsidR="000B0396">
        <w:t>odification</w:t>
      </w:r>
      <w:r w:rsidR="004F41E9">
        <w:t xml:space="preserve"> I) </w:t>
      </w:r>
      <w:r>
        <w:t xml:space="preserve">reduces the number of locations </w:t>
      </w:r>
      <w:r w:rsidR="00687E9C">
        <w:t xml:space="preserve">for </w:t>
      </w:r>
      <w:r w:rsidR="00DF6D65">
        <w:t xml:space="preserve">the </w:t>
      </w:r>
      <w:r w:rsidR="00687E9C">
        <w:t>“</w:t>
      </w:r>
      <w:r>
        <w:t xml:space="preserve">last position” checking, and the second </w:t>
      </w:r>
      <w:r w:rsidR="000B0396">
        <w:t>modification</w:t>
      </w:r>
      <w:r>
        <w:t xml:space="preserve"> </w:t>
      </w:r>
      <w:r w:rsidR="004F41E9">
        <w:t>(</w:t>
      </w:r>
      <w:r w:rsidR="000B0396">
        <w:t xml:space="preserve">Modification </w:t>
      </w:r>
      <w:r w:rsidR="004F41E9">
        <w:t xml:space="preserve">II) </w:t>
      </w:r>
      <w:r w:rsidR="000B0396">
        <w:t xml:space="preserve">changes bits </w:t>
      </w:r>
      <w:r>
        <w:t xml:space="preserve">estimation for quantization level = 0. </w:t>
      </w:r>
    </w:p>
    <w:p w:rsidR="00E1283F" w:rsidRDefault="004D5B21" w:rsidP="00E1283F">
      <w:pPr>
        <w:pStyle w:val="Heading1"/>
        <w:rPr>
          <w:rFonts w:hint="eastAsia"/>
        </w:rPr>
      </w:pPr>
      <w:r>
        <w:t xml:space="preserve">Proposed </w:t>
      </w:r>
      <w:r w:rsidR="007C21FB">
        <w:t>Modifications</w:t>
      </w:r>
    </w:p>
    <w:p w:rsidR="004D5B21" w:rsidRDefault="004A26D8" w:rsidP="00DA335F">
      <w:pPr>
        <w:pStyle w:val="Heading2"/>
        <w:rPr>
          <w:rFonts w:hint="eastAsia"/>
          <w:i w:val="0"/>
        </w:rPr>
      </w:pPr>
      <w:r>
        <w:rPr>
          <w:i w:val="0"/>
        </w:rPr>
        <w:t>Modification</w:t>
      </w:r>
      <w:r w:rsidR="00DA335F" w:rsidRPr="00DA335F">
        <w:rPr>
          <w:i w:val="0"/>
        </w:rPr>
        <w:t xml:space="preserve"> I - Reduction of Last Position Checking</w:t>
      </w:r>
    </w:p>
    <w:p w:rsidR="00885AE8" w:rsidRPr="00DA335F" w:rsidRDefault="00DA335F" w:rsidP="007C21FB">
      <w:pPr>
        <w:spacing w:before="240"/>
        <w:jc w:val="both"/>
      </w:pPr>
      <w:r>
        <w:t xml:space="preserve">In current HM RDOQ, last position checking is performed at all the </w:t>
      </w:r>
      <w:r w:rsidR="00885AE8">
        <w:t>locations</w:t>
      </w:r>
      <w:r>
        <w:t xml:space="preserve"> with </w:t>
      </w:r>
      <w:r w:rsidR="005426F5">
        <w:t xml:space="preserve">non-zero </w:t>
      </w:r>
      <w:r>
        <w:t>quantized level.</w:t>
      </w:r>
      <w:r w:rsidR="00885AE8">
        <w:t xml:space="preserve"> In our </w:t>
      </w:r>
      <w:r w:rsidR="00037E85">
        <w:t>modification</w:t>
      </w:r>
      <w:r w:rsidR="00885AE8">
        <w:t xml:space="preserve">, only a subset of these locations are checked. Specifically, </w:t>
      </w:r>
      <w:r w:rsidR="007C21FB">
        <w:t xml:space="preserve">for an </w:t>
      </w:r>
      <w:proofErr w:type="spellStart"/>
      <w:r w:rsidR="007C21FB">
        <w:t>NxN</w:t>
      </w:r>
      <w:proofErr w:type="spellEnd"/>
      <w:r w:rsidR="007C21FB">
        <w:t xml:space="preserve"> block with coefficients C</w:t>
      </w:r>
      <w:r w:rsidR="007C21FB" w:rsidRPr="00DA335F">
        <w:rPr>
          <w:vertAlign w:val="subscript"/>
        </w:rPr>
        <w:t>0</w:t>
      </w:r>
      <w:r w:rsidR="007C21FB">
        <w:t>, C</w:t>
      </w:r>
      <w:r w:rsidR="007C21FB" w:rsidRPr="00DA335F">
        <w:rPr>
          <w:vertAlign w:val="subscript"/>
        </w:rPr>
        <w:t>1</w:t>
      </w:r>
      <w:r w:rsidR="007C21FB">
        <w:t>, …C</w:t>
      </w:r>
      <w:r w:rsidR="007C21FB">
        <w:rPr>
          <w:vertAlign w:val="subscript"/>
        </w:rPr>
        <w:t>k</w:t>
      </w:r>
      <w:r w:rsidR="007C21FB">
        <w:t>.…C</w:t>
      </w:r>
      <w:r w:rsidR="007C21FB" w:rsidRPr="00DA335F">
        <w:rPr>
          <w:vertAlign w:val="subscript"/>
        </w:rPr>
        <w:t>NxN-1</w:t>
      </w:r>
      <w:r w:rsidR="007C21FB">
        <w:rPr>
          <w:vertAlign w:val="subscript"/>
        </w:rPr>
        <w:t xml:space="preserve"> </w:t>
      </w:r>
      <w:r w:rsidR="007C21FB" w:rsidRPr="007C21FB">
        <w:t>(</w:t>
      </w:r>
      <w:r w:rsidR="007C21FB">
        <w:t>the subscript denotes forward scan order index),</w:t>
      </w:r>
      <w:r w:rsidR="007C21FB">
        <w:rPr>
          <w:vertAlign w:val="subscript"/>
        </w:rPr>
        <w:t xml:space="preserve">  </w:t>
      </w:r>
      <w:r w:rsidR="00885AE8">
        <w:t xml:space="preserve">let </w:t>
      </w:r>
      <w:proofErr w:type="spellStart"/>
      <w:r w:rsidR="00885AE8">
        <w:t>C</w:t>
      </w:r>
      <w:r w:rsidR="00885AE8" w:rsidRPr="00885AE8">
        <w:rPr>
          <w:i/>
          <w:vertAlign w:val="subscript"/>
        </w:rPr>
        <w:t>i</w:t>
      </w:r>
      <w:proofErr w:type="spellEnd"/>
      <w:r w:rsidR="00885AE8">
        <w:t xml:space="preserve"> </w:t>
      </w:r>
      <w:r w:rsidR="00037E85">
        <w:t>be</w:t>
      </w:r>
      <w:r w:rsidR="00885AE8">
        <w:t xml:space="preserve"> the first </w:t>
      </w:r>
      <w:r w:rsidR="00687E9C">
        <w:t>coefficient</w:t>
      </w:r>
      <w:r w:rsidR="00885AE8">
        <w:t xml:space="preserve"> </w:t>
      </w:r>
      <w:r w:rsidR="00E262FC">
        <w:t xml:space="preserve">(smallest index) </w:t>
      </w:r>
      <w:r w:rsidR="00885AE8">
        <w:t xml:space="preserve">that has </w:t>
      </w:r>
      <w:r w:rsidR="00037E85">
        <w:t>quantization</w:t>
      </w:r>
      <w:r w:rsidR="00885AE8">
        <w:t xml:space="preserve"> level &gt; 1</w:t>
      </w:r>
      <w:r w:rsidR="007C21FB">
        <w:t xml:space="preserve">, </w:t>
      </w:r>
      <w:r w:rsidR="00885AE8">
        <w:t xml:space="preserve">the checking is performed </w:t>
      </w:r>
      <w:r w:rsidR="005426F5">
        <w:t xml:space="preserve">only </w:t>
      </w:r>
      <w:r w:rsidR="00885AE8">
        <w:t xml:space="preserve">for non-zero coefficients </w:t>
      </w:r>
      <w:r w:rsidR="00B40F53">
        <w:t>with index</w:t>
      </w:r>
      <w:r w:rsidR="00885AE8">
        <w:t xml:space="preserve"> &gt;= </w:t>
      </w:r>
      <w:proofErr w:type="spellStart"/>
      <w:r w:rsidR="00885AE8">
        <w:t>i</w:t>
      </w:r>
      <w:proofErr w:type="spellEnd"/>
      <w:r w:rsidR="00885AE8">
        <w:t>.</w:t>
      </w:r>
    </w:p>
    <w:p w:rsidR="00DA335F" w:rsidRPr="00DA335F" w:rsidRDefault="00DA335F" w:rsidP="00885AE8">
      <w:pPr>
        <w:jc w:val="both"/>
      </w:pPr>
    </w:p>
    <w:p w:rsidR="00DA335F" w:rsidRDefault="004A26D8" w:rsidP="00DA335F">
      <w:pPr>
        <w:pStyle w:val="Heading2"/>
        <w:rPr>
          <w:rFonts w:hint="eastAsia"/>
          <w:i w:val="0"/>
        </w:rPr>
      </w:pPr>
      <w:r>
        <w:rPr>
          <w:i w:val="0"/>
        </w:rPr>
        <w:t>Modification</w:t>
      </w:r>
      <w:r w:rsidRPr="00DA335F">
        <w:rPr>
          <w:i w:val="0"/>
        </w:rPr>
        <w:t xml:space="preserve"> </w:t>
      </w:r>
      <w:r w:rsidR="00DA335F" w:rsidRPr="00DA335F">
        <w:rPr>
          <w:i w:val="0"/>
        </w:rPr>
        <w:t>II –Bit</w:t>
      </w:r>
      <w:r w:rsidR="000B0396">
        <w:rPr>
          <w:i w:val="0"/>
        </w:rPr>
        <w:t>s</w:t>
      </w:r>
      <w:r w:rsidR="00DA335F" w:rsidRPr="00DA335F">
        <w:rPr>
          <w:i w:val="0"/>
        </w:rPr>
        <w:t xml:space="preserve"> Estimation for Level = 0</w:t>
      </w:r>
    </w:p>
    <w:p w:rsidR="00885AE8" w:rsidRDefault="00885AE8" w:rsidP="00885AE8"/>
    <w:p w:rsidR="001C1401" w:rsidRDefault="00885AE8" w:rsidP="00B40F53">
      <w:pPr>
        <w:jc w:val="both"/>
      </w:pPr>
      <w:r>
        <w:lastRenderedPageBreak/>
        <w:t>For each location</w:t>
      </w:r>
      <w:r w:rsidR="00037E85">
        <w:t xml:space="preserve"> with non-zero coefficient</w:t>
      </w:r>
      <w:r w:rsidR="00B40F53">
        <w:t xml:space="preserve"> (before RDOQ)</w:t>
      </w:r>
      <w:r>
        <w:t>, a candidate</w:t>
      </w:r>
      <w:r w:rsidR="00B40F53">
        <w:t xml:space="preserve"> list of </w:t>
      </w:r>
      <w:r w:rsidR="00687E9C">
        <w:t>quantization</w:t>
      </w:r>
      <w:r w:rsidR="007E0F16">
        <w:t xml:space="preserve"> levels is</w:t>
      </w:r>
      <w:r w:rsidR="00B40F53">
        <w:t xml:space="preserve"> constructed. In current HM RDOQ,</w:t>
      </w:r>
      <w:r w:rsidR="001C1401">
        <w:t xml:space="preserve"> the bits </w:t>
      </w:r>
      <w:r w:rsidR="00037E85">
        <w:t xml:space="preserve">number </w:t>
      </w:r>
      <w:r w:rsidR="001C1401">
        <w:t xml:space="preserve">of </w:t>
      </w:r>
      <w:proofErr w:type="spellStart"/>
      <w:r w:rsidR="001C1401">
        <w:t>C</w:t>
      </w:r>
      <w:r w:rsidR="001C1401" w:rsidRPr="00F54D5D">
        <w:rPr>
          <w:vertAlign w:val="subscript"/>
        </w:rPr>
        <w:t>i</w:t>
      </w:r>
      <w:proofErr w:type="spellEnd"/>
      <w:r w:rsidR="001C1401">
        <w:t xml:space="preserve">=0 </w:t>
      </w:r>
      <w:r w:rsidR="00037E85">
        <w:t xml:space="preserve">is </w:t>
      </w:r>
      <w:r w:rsidR="001C1401">
        <w:t xml:space="preserve">estimated with the assumption that </w:t>
      </w:r>
      <w:r w:rsidR="00A427A3">
        <w:t xml:space="preserve">the next coefficient </w:t>
      </w:r>
      <w:r w:rsidR="001C1401">
        <w:t>C</w:t>
      </w:r>
      <w:r w:rsidR="001C1401" w:rsidRPr="001C1401">
        <w:rPr>
          <w:vertAlign w:val="subscript"/>
        </w:rPr>
        <w:t>i-1</w:t>
      </w:r>
      <w:r w:rsidR="001C1401">
        <w:rPr>
          <w:vertAlign w:val="subscript"/>
        </w:rPr>
        <w:t xml:space="preserve"> </w:t>
      </w:r>
      <w:r w:rsidR="001C1401">
        <w:t>is a non-zero coefficient. This assumption may not be true and this affects the estimation accuracy.</w:t>
      </w:r>
    </w:p>
    <w:p w:rsidR="001C1401" w:rsidRPr="00F54D5D" w:rsidRDefault="001C1401" w:rsidP="00E3128D">
      <w:pPr>
        <w:jc w:val="both"/>
      </w:pPr>
      <w:r>
        <w:t xml:space="preserve">Our </w:t>
      </w:r>
      <w:r w:rsidR="00251D0C">
        <w:t>modified</w:t>
      </w:r>
      <w:r>
        <w:t xml:space="preserve"> bits</w:t>
      </w:r>
      <w:r w:rsidR="00251D0C">
        <w:t xml:space="preserve"> estimation for</w:t>
      </w:r>
      <w:r w:rsidRPr="001C1401">
        <w:t xml:space="preserve"> </w:t>
      </w:r>
      <w:proofErr w:type="spellStart"/>
      <w:r w:rsidRPr="007E0F16">
        <w:t>C</w:t>
      </w:r>
      <w:r w:rsidRPr="007E0F16">
        <w:rPr>
          <w:vertAlign w:val="subscript"/>
        </w:rPr>
        <w:t>i</w:t>
      </w:r>
      <w:proofErr w:type="spellEnd"/>
      <w:r>
        <w:t>=0 is described as follows: Let C</w:t>
      </w:r>
      <w:r w:rsidRPr="001C1401">
        <w:rPr>
          <w:vertAlign w:val="subscript"/>
        </w:rPr>
        <w:t>k</w:t>
      </w:r>
      <w:r>
        <w:t xml:space="preserve"> be the previous non-zero coefficient and </w:t>
      </w:r>
      <w:proofErr w:type="spellStart"/>
      <w:r>
        <w:t>C</w:t>
      </w:r>
      <w:r w:rsidRPr="001C1401">
        <w:rPr>
          <w:vertAlign w:val="subscript"/>
        </w:rPr>
        <w:t>j</w:t>
      </w:r>
      <w:proofErr w:type="spellEnd"/>
      <w:r>
        <w:t xml:space="preserve"> be the next coefficient with non-zero level candidate</w:t>
      </w:r>
      <w:r w:rsidR="00F54D5D">
        <w:t xml:space="preserve"> (j &lt; </w:t>
      </w:r>
      <w:proofErr w:type="spellStart"/>
      <w:r w:rsidR="00F54D5D">
        <w:t>i</w:t>
      </w:r>
      <w:proofErr w:type="spellEnd"/>
      <w:r w:rsidR="00F54D5D">
        <w:t xml:space="preserve"> &lt; k)</w:t>
      </w:r>
      <w:r>
        <w:t xml:space="preserve">. </w:t>
      </w:r>
      <w:r w:rsidR="00F54D5D">
        <w:t xml:space="preserve">When </w:t>
      </w:r>
      <w:proofErr w:type="spellStart"/>
      <w:r w:rsidR="00F54D5D" w:rsidRPr="007E0F16">
        <w:t>C</w:t>
      </w:r>
      <w:r w:rsidR="00F54D5D" w:rsidRPr="007E0F16">
        <w:rPr>
          <w:vertAlign w:val="subscript"/>
        </w:rPr>
        <w:t>i</w:t>
      </w:r>
      <w:proofErr w:type="spellEnd"/>
      <w:r w:rsidR="00F54D5D">
        <w:rPr>
          <w:i/>
          <w:vertAlign w:val="subscript"/>
        </w:rPr>
        <w:t xml:space="preserve"> </w:t>
      </w:r>
      <w:r w:rsidR="00F54D5D" w:rsidRPr="00F54D5D">
        <w:t>!</w:t>
      </w:r>
      <w:r w:rsidR="00F54D5D">
        <w:t xml:space="preserve">= 0, the bits of encoding </w:t>
      </w:r>
      <w:proofErr w:type="spellStart"/>
      <w:r w:rsidR="00F54D5D">
        <w:t>C</w:t>
      </w:r>
      <w:r w:rsidR="007C21FB">
        <w:rPr>
          <w:vertAlign w:val="subscript"/>
        </w:rPr>
        <w:t>i</w:t>
      </w:r>
      <w:proofErr w:type="spellEnd"/>
      <w:r w:rsidR="00F54D5D">
        <w:t xml:space="preserve"> and </w:t>
      </w:r>
      <w:proofErr w:type="spellStart"/>
      <w:r w:rsidR="00F54D5D">
        <w:t>C</w:t>
      </w:r>
      <w:r w:rsidR="007C21FB">
        <w:rPr>
          <w:vertAlign w:val="subscript"/>
        </w:rPr>
        <w:t>j</w:t>
      </w:r>
      <w:proofErr w:type="spellEnd"/>
      <w:r w:rsidR="00F54D5D">
        <w:rPr>
          <w:vertAlign w:val="subscript"/>
        </w:rPr>
        <w:t xml:space="preserve"> </w:t>
      </w:r>
      <w:r w:rsidR="00F54D5D">
        <w:t xml:space="preserve"> is </w:t>
      </w:r>
      <w:proofErr w:type="spellStart"/>
      <w:r w:rsidR="007E0F16">
        <w:t>Cost</w:t>
      </w:r>
      <w:r w:rsidR="007E0F16" w:rsidRPr="007E0F16">
        <w:rPr>
          <w:vertAlign w:val="subscript"/>
        </w:rPr>
        <w:t>_</w:t>
      </w:r>
      <w:r w:rsidR="007E0F16">
        <w:rPr>
          <w:vertAlign w:val="subscript"/>
        </w:rPr>
        <w:t>nz</w:t>
      </w:r>
      <w:proofErr w:type="spellEnd"/>
      <w:r w:rsidR="007E0F16">
        <w:rPr>
          <w:vertAlign w:val="subscript"/>
        </w:rPr>
        <w:t xml:space="preserve"> </w:t>
      </w:r>
      <w:r w:rsidR="007E0F16" w:rsidRPr="007E0F16">
        <w:t xml:space="preserve">= </w:t>
      </w:r>
      <w:r w:rsidR="00F54D5D">
        <w:t>bit</w:t>
      </w:r>
      <w:r w:rsidR="007E0F16">
        <w:t>s</w:t>
      </w:r>
      <w:r w:rsidR="00F54D5D">
        <w:t xml:space="preserve"> (run=k-</w:t>
      </w:r>
      <w:proofErr w:type="spellStart"/>
      <w:r w:rsidR="00F54D5D">
        <w:t>i</w:t>
      </w:r>
      <w:proofErr w:type="spellEnd"/>
      <w:r w:rsidR="00F54D5D">
        <w:t xml:space="preserve">, level = </w:t>
      </w:r>
      <w:proofErr w:type="spellStart"/>
      <w:r w:rsidR="00F54D5D">
        <w:t>C</w:t>
      </w:r>
      <w:r w:rsidR="00F54D5D" w:rsidRPr="00F54D5D">
        <w:rPr>
          <w:vertAlign w:val="subscript"/>
        </w:rPr>
        <w:t>i</w:t>
      </w:r>
      <w:proofErr w:type="spellEnd"/>
      <w:r w:rsidR="00F54D5D">
        <w:t>) + bit</w:t>
      </w:r>
      <w:r w:rsidR="007E0F16">
        <w:t>s</w:t>
      </w:r>
      <w:r w:rsidR="00F54D5D">
        <w:t xml:space="preserve"> (run=</w:t>
      </w:r>
      <w:proofErr w:type="spellStart"/>
      <w:r w:rsidR="00F54D5D">
        <w:t>i</w:t>
      </w:r>
      <w:proofErr w:type="spellEnd"/>
      <w:r w:rsidR="00F54D5D">
        <w:t>-j, level=</w:t>
      </w:r>
      <w:proofErr w:type="spellStart"/>
      <w:r w:rsidR="00F54D5D">
        <w:t>C</w:t>
      </w:r>
      <w:r w:rsidR="00F54D5D" w:rsidRPr="00F54D5D">
        <w:rPr>
          <w:vertAlign w:val="subscript"/>
        </w:rPr>
        <w:t>j</w:t>
      </w:r>
      <w:proofErr w:type="spellEnd"/>
      <w:r w:rsidR="00F54D5D">
        <w:t xml:space="preserve">). When </w:t>
      </w:r>
      <w:proofErr w:type="spellStart"/>
      <w:r w:rsidR="00F54D5D" w:rsidRPr="007E0F16">
        <w:t>C</w:t>
      </w:r>
      <w:r w:rsidR="00F54D5D" w:rsidRPr="007E0F16">
        <w:rPr>
          <w:vertAlign w:val="subscript"/>
        </w:rPr>
        <w:t>i</w:t>
      </w:r>
      <w:proofErr w:type="spellEnd"/>
      <w:r w:rsidR="00F54D5D">
        <w:t xml:space="preserve">=0, the bits of encoding </w:t>
      </w:r>
      <w:proofErr w:type="spellStart"/>
      <w:r w:rsidR="00F54D5D">
        <w:t>C</w:t>
      </w:r>
      <w:r w:rsidR="007C21FB">
        <w:rPr>
          <w:vertAlign w:val="subscript"/>
        </w:rPr>
        <w:t>i</w:t>
      </w:r>
      <w:proofErr w:type="spellEnd"/>
      <w:r w:rsidR="00F54D5D">
        <w:t xml:space="preserve"> and </w:t>
      </w:r>
      <w:proofErr w:type="spellStart"/>
      <w:r w:rsidR="00F54D5D">
        <w:t>C</w:t>
      </w:r>
      <w:r w:rsidR="007C21FB">
        <w:rPr>
          <w:vertAlign w:val="subscript"/>
        </w:rPr>
        <w:t>j</w:t>
      </w:r>
      <w:proofErr w:type="spellEnd"/>
      <w:r w:rsidR="00F54D5D">
        <w:rPr>
          <w:vertAlign w:val="subscript"/>
        </w:rPr>
        <w:t xml:space="preserve"> </w:t>
      </w:r>
      <w:r w:rsidR="00F54D5D">
        <w:t xml:space="preserve">is </w:t>
      </w:r>
      <w:proofErr w:type="spellStart"/>
      <w:r w:rsidR="007E0F16">
        <w:t>Cost</w:t>
      </w:r>
      <w:r w:rsidR="007E0F16" w:rsidRPr="007E0F16">
        <w:rPr>
          <w:vertAlign w:val="subscript"/>
        </w:rPr>
        <w:t>_</w:t>
      </w:r>
      <w:r w:rsidR="007E0F16">
        <w:rPr>
          <w:vertAlign w:val="subscript"/>
        </w:rPr>
        <w:t>z</w:t>
      </w:r>
      <w:proofErr w:type="spellEnd"/>
      <w:r w:rsidR="007E0F16">
        <w:rPr>
          <w:vertAlign w:val="subscript"/>
        </w:rPr>
        <w:t xml:space="preserve"> </w:t>
      </w:r>
      <w:r w:rsidR="007E0F16" w:rsidRPr="007E0F16">
        <w:t xml:space="preserve">= </w:t>
      </w:r>
      <w:r w:rsidR="00F54D5D">
        <w:t>bit</w:t>
      </w:r>
      <w:r w:rsidR="007E0F16">
        <w:t>s</w:t>
      </w:r>
      <w:r w:rsidR="00F54D5D">
        <w:t xml:space="preserve"> (run=k-j, level=</w:t>
      </w:r>
      <w:proofErr w:type="spellStart"/>
      <w:r w:rsidR="00F54D5D">
        <w:t>C</w:t>
      </w:r>
      <w:r w:rsidR="00F54D5D" w:rsidRPr="00F54D5D">
        <w:rPr>
          <w:vertAlign w:val="subscript"/>
        </w:rPr>
        <w:t>j</w:t>
      </w:r>
      <w:proofErr w:type="spellEnd"/>
      <w:r w:rsidR="00F54D5D">
        <w:t>)</w:t>
      </w:r>
      <w:r w:rsidR="007E0F16">
        <w:t xml:space="preserve"> as only </w:t>
      </w:r>
      <w:proofErr w:type="spellStart"/>
      <w:r w:rsidR="007E0F16">
        <w:t>C</w:t>
      </w:r>
      <w:r w:rsidR="00120DBE">
        <w:rPr>
          <w:vertAlign w:val="subscript"/>
        </w:rPr>
        <w:t>j</w:t>
      </w:r>
      <w:proofErr w:type="spellEnd"/>
      <w:r w:rsidR="007E0F16">
        <w:t xml:space="preserve"> need</w:t>
      </w:r>
      <w:r w:rsidR="00251D0C">
        <w:t>s</w:t>
      </w:r>
      <w:r w:rsidR="007E0F16">
        <w:t xml:space="preserve"> to be encoded</w:t>
      </w:r>
      <w:r w:rsidR="00F54D5D">
        <w:t xml:space="preserve">. The encoder </w:t>
      </w:r>
      <w:r w:rsidR="002D1A2F">
        <w:t xml:space="preserve">assumes </w:t>
      </w:r>
      <w:proofErr w:type="spellStart"/>
      <w:r w:rsidR="002D1A2F" w:rsidRPr="002D1A2F">
        <w:t>C</w:t>
      </w:r>
      <w:r w:rsidR="002D1A2F" w:rsidRPr="002D1A2F">
        <w:rPr>
          <w:vertAlign w:val="subscript"/>
        </w:rPr>
        <w:t>j</w:t>
      </w:r>
      <w:proofErr w:type="spellEnd"/>
      <w:r w:rsidR="002D1A2F">
        <w:t xml:space="preserve"> = 1 and </w:t>
      </w:r>
      <w:r w:rsidR="00F54D5D" w:rsidRPr="002D1A2F">
        <w:t>compares</w:t>
      </w:r>
      <w:r w:rsidR="00F54D5D">
        <w:t xml:space="preserve"> </w:t>
      </w:r>
      <w:proofErr w:type="spellStart"/>
      <w:r w:rsidR="007E0F16">
        <w:t>Cost</w:t>
      </w:r>
      <w:r w:rsidR="007E0F16" w:rsidRPr="007E0F16">
        <w:rPr>
          <w:vertAlign w:val="subscript"/>
        </w:rPr>
        <w:t>_</w:t>
      </w:r>
      <w:r w:rsidR="007E0F16">
        <w:rPr>
          <w:vertAlign w:val="subscript"/>
        </w:rPr>
        <w:t>nz</w:t>
      </w:r>
      <w:proofErr w:type="spellEnd"/>
      <w:r w:rsidR="007E0F16">
        <w:rPr>
          <w:vertAlign w:val="subscript"/>
        </w:rPr>
        <w:t xml:space="preserve">  </w:t>
      </w:r>
      <w:r w:rsidR="007E0F16" w:rsidRPr="007E0F16">
        <w:t xml:space="preserve">and </w:t>
      </w:r>
      <w:proofErr w:type="spellStart"/>
      <w:r w:rsidR="007E0F16">
        <w:t>Cost</w:t>
      </w:r>
      <w:r w:rsidR="007E0F16" w:rsidRPr="007E0F16">
        <w:rPr>
          <w:vertAlign w:val="subscript"/>
        </w:rPr>
        <w:t>_</w:t>
      </w:r>
      <w:r w:rsidR="007E0F16">
        <w:rPr>
          <w:vertAlign w:val="subscript"/>
        </w:rPr>
        <w:t>z</w:t>
      </w:r>
      <w:proofErr w:type="spellEnd"/>
      <w:r w:rsidR="007E0F16">
        <w:t xml:space="preserve"> </w:t>
      </w:r>
      <w:r w:rsidR="00F54D5D">
        <w:t xml:space="preserve">to decide if setting </w:t>
      </w:r>
      <w:proofErr w:type="spellStart"/>
      <w:r w:rsidR="00F54D5D">
        <w:t>C</w:t>
      </w:r>
      <w:r w:rsidR="00F54D5D" w:rsidRPr="00F54D5D">
        <w:rPr>
          <w:vertAlign w:val="subscript"/>
        </w:rPr>
        <w:t>i</w:t>
      </w:r>
      <w:proofErr w:type="spellEnd"/>
      <w:r w:rsidR="00F54D5D">
        <w:t>=0.</w:t>
      </w:r>
    </w:p>
    <w:p w:rsidR="006C4DF0" w:rsidRDefault="006C4DF0" w:rsidP="006C4DF0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rPr>
          <w:rFonts w:hint="eastAsia"/>
        </w:rPr>
      </w:pPr>
      <w:r>
        <w:t>Experimental results</w:t>
      </w:r>
    </w:p>
    <w:p w:rsidR="000273CF" w:rsidRDefault="000273CF" w:rsidP="0075342A">
      <w:pPr>
        <w:jc w:val="both"/>
        <w:rPr>
          <w:szCs w:val="22"/>
        </w:rPr>
      </w:pPr>
      <w:r>
        <w:rPr>
          <w:szCs w:val="22"/>
        </w:rPr>
        <w:t>We implement</w:t>
      </w:r>
      <w:r w:rsidR="003E40D3">
        <w:rPr>
          <w:szCs w:val="22"/>
        </w:rPr>
        <w:t>ed</w:t>
      </w:r>
      <w:r>
        <w:rPr>
          <w:szCs w:val="22"/>
        </w:rPr>
        <w:t xml:space="preserve"> </w:t>
      </w:r>
      <w:r w:rsidR="00885AE8">
        <w:rPr>
          <w:szCs w:val="22"/>
        </w:rPr>
        <w:t xml:space="preserve">both </w:t>
      </w:r>
      <w:r w:rsidR="002D4774">
        <w:rPr>
          <w:szCs w:val="22"/>
        </w:rPr>
        <w:t>Modification</w:t>
      </w:r>
      <w:r w:rsidR="00885AE8">
        <w:rPr>
          <w:szCs w:val="22"/>
        </w:rPr>
        <w:t xml:space="preserve"> I and II</w:t>
      </w:r>
      <w:r>
        <w:rPr>
          <w:szCs w:val="22"/>
        </w:rPr>
        <w:t xml:space="preserve"> on top of HM </w:t>
      </w:r>
      <w:r w:rsidR="00885AE8">
        <w:rPr>
          <w:szCs w:val="22"/>
        </w:rPr>
        <w:t>3</w:t>
      </w:r>
      <w:r>
        <w:rPr>
          <w:szCs w:val="22"/>
        </w:rPr>
        <w:t xml:space="preserve">.0. </w:t>
      </w:r>
      <w:r>
        <w:t xml:space="preserve">The </w:t>
      </w:r>
      <w:r w:rsidR="00885AE8">
        <w:t>simulations</w:t>
      </w:r>
      <w:r>
        <w:t xml:space="preserve"> </w:t>
      </w:r>
      <w:r w:rsidR="00885AE8">
        <w:t>are conducted</w:t>
      </w:r>
      <w:r>
        <w:t xml:space="preserve"> under </w:t>
      </w:r>
      <w:r w:rsidR="00AD0EF3">
        <w:t xml:space="preserve">Low Complexity </w:t>
      </w:r>
      <w:r>
        <w:t xml:space="preserve">Common </w:t>
      </w:r>
      <w:r w:rsidR="007C21FB">
        <w:t>C</w:t>
      </w:r>
      <w:r>
        <w:t xml:space="preserve">onditions </w:t>
      </w:r>
      <w:r w:rsidR="002D4774">
        <w:t xml:space="preserve">as </w:t>
      </w:r>
      <w:r>
        <w:t>specified in [</w:t>
      </w:r>
      <w:r w:rsidR="00B40F53">
        <w:t>1</w:t>
      </w:r>
      <w:r>
        <w:t>]. The coding efficiency is measured by using 4 point BD-Rate</w:t>
      </w:r>
      <w:r w:rsidR="0075342A">
        <w:t>.</w:t>
      </w:r>
      <w:r w:rsidR="00514C4E">
        <w:t xml:space="preserve"> The encoding time is measured on</w:t>
      </w:r>
      <w:r w:rsidR="003E40D3">
        <w:t xml:space="preserve"> homogeneous CPU cluster</w:t>
      </w:r>
      <w:r w:rsidR="00514C4E">
        <w:t>, and the decoding time is measured by decoding all sequences on a single PC.</w:t>
      </w:r>
    </w:p>
    <w:p w:rsidR="00FC3CA4" w:rsidRDefault="00AD0EF3" w:rsidP="0075342A">
      <w:pPr>
        <w:jc w:val="both"/>
      </w:pPr>
      <w:r>
        <w:t>Table I, II, and III present the results of M</w:t>
      </w:r>
      <w:r w:rsidR="002D4774">
        <w:t>odification I, Modification</w:t>
      </w:r>
      <w:r>
        <w:t xml:space="preserve"> II and M</w:t>
      </w:r>
      <w:r w:rsidR="002D4774">
        <w:t xml:space="preserve">odification </w:t>
      </w:r>
      <w:r>
        <w:t xml:space="preserve">I+II respectively. The experiments show </w:t>
      </w:r>
      <w:r w:rsidR="002D4774">
        <w:t xml:space="preserve">Modification </w:t>
      </w:r>
      <w:r>
        <w:t xml:space="preserve">I achieves 5% encoding time reduction for AI and RA, 3% reduction for LD and 2% for LDP. It does not affect coding efficiency. </w:t>
      </w:r>
      <w:r w:rsidR="00375A53" w:rsidRPr="00375A53">
        <w:t xml:space="preserve">Modification </w:t>
      </w:r>
      <w:r>
        <w:t xml:space="preserve">II achieves 0.07%/0.09%/0.06%/0.03% bit rate reduction for AI/RA/LD/LDP cases without </w:t>
      </w:r>
      <w:r w:rsidR="00687E9C">
        <w:t>incurring</w:t>
      </w:r>
      <w:r>
        <w:t xml:space="preserve"> encoding time increase. Comb</w:t>
      </w:r>
      <w:r w:rsidR="00335B95">
        <w:t>in</w:t>
      </w:r>
      <w:r>
        <w:t xml:space="preserve">ing </w:t>
      </w:r>
      <w:r w:rsidR="00375A53">
        <w:t xml:space="preserve">Modification </w:t>
      </w:r>
      <w:r>
        <w:t xml:space="preserve">I and II together, </w:t>
      </w:r>
      <w:r w:rsidR="00335B95">
        <w:t>both encoding acceleration and bit rate redu</w:t>
      </w:r>
      <w:r w:rsidR="003E40D3">
        <w:t>ction are achieved. The speed</w:t>
      </w:r>
      <w:r w:rsidR="00335B95">
        <w:t xml:space="preserve"> up is 5%</w:t>
      </w:r>
      <w:r w:rsidR="003E40D3">
        <w:t xml:space="preserve"> </w:t>
      </w:r>
      <w:r w:rsidR="00335B95">
        <w:t xml:space="preserve">for AI, 4% for RA, 1% for LD and 2% for LDP. The </w:t>
      </w:r>
      <w:r w:rsidR="00C575DD">
        <w:t>B-D</w:t>
      </w:r>
      <w:r w:rsidR="00335B95">
        <w:t xml:space="preserve"> rate reduction (Y) is 0.08% for AI, 0.09% for RA, 0.09% for LD and 0.03% for LDP.</w:t>
      </w:r>
    </w:p>
    <w:p w:rsidR="00FC3CA4" w:rsidRDefault="00FC3CA4" w:rsidP="0075342A">
      <w:pPr>
        <w:jc w:val="both"/>
      </w:pPr>
    </w:p>
    <w:p w:rsidR="00FC3CA4" w:rsidRDefault="00FC3CA4" w:rsidP="0075342A">
      <w:pPr>
        <w:jc w:val="both"/>
      </w:pPr>
    </w:p>
    <w:tbl>
      <w:tblPr>
        <w:tblW w:w="6933" w:type="dxa"/>
        <w:jc w:val="center"/>
        <w:tblInd w:w="94" w:type="dxa"/>
        <w:tblLook w:val="04A0"/>
      </w:tblPr>
      <w:tblGrid>
        <w:gridCol w:w="1364"/>
        <w:gridCol w:w="769"/>
        <w:gridCol w:w="960"/>
        <w:gridCol w:w="960"/>
        <w:gridCol w:w="960"/>
        <w:gridCol w:w="960"/>
        <w:gridCol w:w="960"/>
      </w:tblGrid>
      <w:tr w:rsidR="006E13CE" w:rsidRPr="006E13CE" w:rsidTr="007115D3">
        <w:trPr>
          <w:trHeight w:val="270"/>
          <w:jc w:val="center"/>
        </w:trPr>
        <w:tc>
          <w:tcPr>
            <w:tcW w:w="1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26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All Intra LC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Random Access LC</w:t>
            </w:r>
          </w:p>
        </w:tc>
      </w:tr>
      <w:tr w:rsidR="006E13CE" w:rsidRPr="006E13CE" w:rsidTr="007115D3">
        <w:trPr>
          <w:trHeight w:val="270"/>
          <w:jc w:val="center"/>
        </w:trPr>
        <w:tc>
          <w:tcPr>
            <w:tcW w:w="1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</w:t>
            </w:r>
          </w:p>
        </w:tc>
      </w:tr>
      <w:tr w:rsidR="006E13CE" w:rsidRPr="006E13CE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A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0.12</w:t>
            </w:r>
          </w:p>
        </w:tc>
      </w:tr>
      <w:tr w:rsidR="006E13CE" w:rsidRPr="006E13CE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B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-0.01</w:t>
            </w:r>
          </w:p>
        </w:tc>
      </w:tr>
      <w:tr w:rsidR="006E13CE" w:rsidRPr="006E13CE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C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-0.02</w:t>
            </w:r>
          </w:p>
        </w:tc>
      </w:tr>
      <w:tr w:rsidR="006E13CE" w:rsidRPr="006E13CE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D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0.02</w:t>
            </w:r>
          </w:p>
        </w:tc>
      </w:tr>
      <w:tr w:rsidR="006E13CE" w:rsidRPr="006E13CE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E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</w:tr>
      <w:tr w:rsidR="006E13CE" w:rsidRPr="006E13CE" w:rsidTr="007115D3">
        <w:trPr>
          <w:trHeight w:val="270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Overall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0.02</w:t>
            </w:r>
          </w:p>
        </w:tc>
      </w:tr>
      <w:tr w:rsidR="006E13CE" w:rsidRPr="006E13CE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Enc Time[%]</w:t>
            </w:r>
          </w:p>
        </w:tc>
        <w:tc>
          <w:tcPr>
            <w:tcW w:w="268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95%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95%</w:t>
            </w:r>
          </w:p>
        </w:tc>
      </w:tr>
      <w:tr w:rsidR="006E13CE" w:rsidRPr="006E13CE" w:rsidTr="007115D3">
        <w:trPr>
          <w:trHeight w:val="270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Dec Time[%]</w:t>
            </w:r>
          </w:p>
        </w:tc>
        <w:tc>
          <w:tcPr>
            <w:tcW w:w="268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101%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98%</w:t>
            </w:r>
          </w:p>
        </w:tc>
      </w:tr>
      <w:tr w:rsidR="006E13CE" w:rsidRPr="006E13CE" w:rsidTr="007115D3">
        <w:trPr>
          <w:trHeight w:val="270"/>
          <w:jc w:val="center"/>
        </w:trPr>
        <w:tc>
          <w:tcPr>
            <w:tcW w:w="13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26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Low delay B LC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Low delay P LC</w:t>
            </w:r>
          </w:p>
        </w:tc>
      </w:tr>
      <w:tr w:rsidR="006E13CE" w:rsidRPr="006E13CE" w:rsidTr="007115D3">
        <w:trPr>
          <w:trHeight w:val="270"/>
          <w:jc w:val="center"/>
        </w:trPr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</w:t>
            </w:r>
          </w:p>
        </w:tc>
      </w:tr>
      <w:tr w:rsidR="006E13CE" w:rsidRPr="006E13CE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A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</w:tr>
      <w:tr w:rsidR="006E13CE" w:rsidRPr="006E13CE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B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0.03</w:t>
            </w:r>
          </w:p>
        </w:tc>
      </w:tr>
      <w:tr w:rsidR="006E13CE" w:rsidRPr="006E13CE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C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-0.02</w:t>
            </w:r>
          </w:p>
        </w:tc>
      </w:tr>
      <w:tr w:rsidR="006E13CE" w:rsidRPr="006E13CE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D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0.03</w:t>
            </w:r>
          </w:p>
        </w:tc>
      </w:tr>
      <w:tr w:rsidR="006E13CE" w:rsidRPr="006E13CE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E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-0.03</w:t>
            </w:r>
          </w:p>
        </w:tc>
      </w:tr>
      <w:tr w:rsidR="006E13CE" w:rsidRPr="006E13CE" w:rsidTr="007115D3">
        <w:trPr>
          <w:trHeight w:val="270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Overall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0.01</w:t>
            </w:r>
          </w:p>
        </w:tc>
      </w:tr>
      <w:tr w:rsidR="006E13CE" w:rsidRPr="006E13CE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Enc Time[%]</w:t>
            </w:r>
          </w:p>
        </w:tc>
        <w:tc>
          <w:tcPr>
            <w:tcW w:w="268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97%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98%</w:t>
            </w:r>
          </w:p>
        </w:tc>
      </w:tr>
      <w:tr w:rsidR="006E13CE" w:rsidRPr="006E13CE" w:rsidTr="007115D3">
        <w:trPr>
          <w:trHeight w:val="270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Dec Time[%]</w:t>
            </w:r>
          </w:p>
        </w:tc>
        <w:tc>
          <w:tcPr>
            <w:tcW w:w="268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100%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13CE" w:rsidRPr="006E13CE" w:rsidRDefault="006E13CE" w:rsidP="006E13C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E13C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98%</w:t>
            </w:r>
          </w:p>
        </w:tc>
      </w:tr>
    </w:tbl>
    <w:p w:rsidR="00FC3CA4" w:rsidRDefault="00FC3CA4" w:rsidP="0075342A">
      <w:pPr>
        <w:jc w:val="both"/>
      </w:pPr>
    </w:p>
    <w:p w:rsidR="00FC3CA4" w:rsidRDefault="00885AE8" w:rsidP="003E4C90">
      <w:pPr>
        <w:pStyle w:val="Caption"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 Results of </w:t>
      </w:r>
      <w:r w:rsidR="00F7181A">
        <w:t>Modification</w:t>
      </w:r>
      <w:r>
        <w:t xml:space="preserve"> I </w:t>
      </w:r>
    </w:p>
    <w:p w:rsidR="007115D3" w:rsidRDefault="007115D3" w:rsidP="007115D3"/>
    <w:p w:rsidR="007115D3" w:rsidRDefault="007115D3" w:rsidP="007115D3"/>
    <w:p w:rsidR="007115D3" w:rsidRDefault="007115D3" w:rsidP="007115D3"/>
    <w:tbl>
      <w:tblPr>
        <w:tblW w:w="6934" w:type="dxa"/>
        <w:jc w:val="center"/>
        <w:tblInd w:w="94" w:type="dxa"/>
        <w:tblLook w:val="04A0"/>
      </w:tblPr>
      <w:tblGrid>
        <w:gridCol w:w="1364"/>
        <w:gridCol w:w="815"/>
        <w:gridCol w:w="869"/>
        <w:gridCol w:w="1006"/>
        <w:gridCol w:w="960"/>
        <w:gridCol w:w="960"/>
        <w:gridCol w:w="960"/>
      </w:tblGrid>
      <w:tr w:rsidR="007115D3" w:rsidRPr="007115D3" w:rsidTr="007115D3">
        <w:trPr>
          <w:trHeight w:val="270"/>
          <w:jc w:val="center"/>
        </w:trPr>
        <w:tc>
          <w:tcPr>
            <w:tcW w:w="1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lastRenderedPageBreak/>
              <w:t> </w:t>
            </w:r>
          </w:p>
        </w:tc>
        <w:tc>
          <w:tcPr>
            <w:tcW w:w="26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All Intra LC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Random Access LC</w:t>
            </w:r>
          </w:p>
        </w:tc>
      </w:tr>
      <w:tr w:rsidR="007115D3" w:rsidRPr="007115D3" w:rsidTr="007115D3">
        <w:trPr>
          <w:trHeight w:val="270"/>
          <w:jc w:val="center"/>
        </w:trPr>
        <w:tc>
          <w:tcPr>
            <w:tcW w:w="1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A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0.14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B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0.16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0.13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C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0.06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-0.09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D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-0.22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E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</w:tr>
      <w:tr w:rsidR="007115D3" w:rsidRPr="007115D3" w:rsidTr="007115D3">
        <w:trPr>
          <w:trHeight w:val="270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Overall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0.10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0.00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Enc Time[%]</w:t>
            </w:r>
          </w:p>
        </w:tc>
        <w:tc>
          <w:tcPr>
            <w:tcW w:w="269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100%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99%</w:t>
            </w:r>
          </w:p>
        </w:tc>
      </w:tr>
      <w:tr w:rsidR="007115D3" w:rsidRPr="007115D3" w:rsidTr="007115D3">
        <w:trPr>
          <w:trHeight w:val="270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Dec Time[%]</w:t>
            </w:r>
          </w:p>
        </w:tc>
        <w:tc>
          <w:tcPr>
            <w:tcW w:w="26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101%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100%</w:t>
            </w:r>
          </w:p>
        </w:tc>
      </w:tr>
      <w:tr w:rsidR="007115D3" w:rsidRPr="007115D3" w:rsidTr="007115D3">
        <w:trPr>
          <w:trHeight w:val="270"/>
          <w:jc w:val="center"/>
        </w:trPr>
        <w:tc>
          <w:tcPr>
            <w:tcW w:w="13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26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Low delay B LC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Low delay P LC</w:t>
            </w:r>
          </w:p>
        </w:tc>
      </w:tr>
      <w:tr w:rsidR="007115D3" w:rsidRPr="007115D3" w:rsidTr="007115D3">
        <w:trPr>
          <w:trHeight w:val="270"/>
          <w:jc w:val="center"/>
        </w:trPr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A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B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0.44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C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0.00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-0.03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D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0.01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E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0.29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-1.42</w:t>
            </w:r>
          </w:p>
        </w:tc>
      </w:tr>
      <w:tr w:rsidR="007115D3" w:rsidRPr="007115D3" w:rsidTr="007115D3">
        <w:trPr>
          <w:trHeight w:val="270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Overall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0.08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0.21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-0.14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Enc Time[%]</w:t>
            </w:r>
          </w:p>
        </w:tc>
        <w:tc>
          <w:tcPr>
            <w:tcW w:w="269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101%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100%</w:t>
            </w:r>
          </w:p>
        </w:tc>
      </w:tr>
      <w:tr w:rsidR="007115D3" w:rsidRPr="007115D3" w:rsidTr="007115D3">
        <w:trPr>
          <w:trHeight w:val="270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Dec Time[%]</w:t>
            </w:r>
          </w:p>
        </w:tc>
        <w:tc>
          <w:tcPr>
            <w:tcW w:w="26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100%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98%</w:t>
            </w:r>
          </w:p>
        </w:tc>
      </w:tr>
    </w:tbl>
    <w:p w:rsidR="007115D3" w:rsidRDefault="007115D3" w:rsidP="007115D3">
      <w:pPr>
        <w:pStyle w:val="Caption"/>
        <w:jc w:val="center"/>
      </w:pPr>
      <w:r>
        <w:t xml:space="preserve">Table 2 Results of </w:t>
      </w:r>
      <w:r w:rsidR="00F7181A">
        <w:t xml:space="preserve">Modification </w:t>
      </w:r>
      <w:r>
        <w:t>II</w:t>
      </w:r>
    </w:p>
    <w:p w:rsidR="007115D3" w:rsidRDefault="007115D3" w:rsidP="007115D3">
      <w:pPr>
        <w:pStyle w:val="Caption"/>
        <w:jc w:val="center"/>
      </w:pPr>
      <w:r>
        <w:t xml:space="preserve"> </w:t>
      </w:r>
    </w:p>
    <w:p w:rsidR="007115D3" w:rsidRDefault="007115D3" w:rsidP="007115D3"/>
    <w:tbl>
      <w:tblPr>
        <w:tblW w:w="6933" w:type="dxa"/>
        <w:jc w:val="center"/>
        <w:tblInd w:w="94" w:type="dxa"/>
        <w:tblLook w:val="04A0"/>
      </w:tblPr>
      <w:tblGrid>
        <w:gridCol w:w="1364"/>
        <w:gridCol w:w="769"/>
        <w:gridCol w:w="960"/>
        <w:gridCol w:w="960"/>
        <w:gridCol w:w="960"/>
        <w:gridCol w:w="960"/>
        <w:gridCol w:w="960"/>
      </w:tblGrid>
      <w:tr w:rsidR="007115D3" w:rsidRPr="007115D3" w:rsidTr="007115D3">
        <w:trPr>
          <w:trHeight w:val="270"/>
          <w:jc w:val="center"/>
        </w:trPr>
        <w:tc>
          <w:tcPr>
            <w:tcW w:w="1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26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All Intra LC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Random Access LC</w:t>
            </w:r>
          </w:p>
        </w:tc>
      </w:tr>
      <w:tr w:rsidR="007115D3" w:rsidRPr="007115D3" w:rsidTr="007115D3">
        <w:trPr>
          <w:trHeight w:val="270"/>
          <w:jc w:val="center"/>
        </w:trPr>
        <w:tc>
          <w:tcPr>
            <w:tcW w:w="1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A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0.18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B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0.05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C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-0.18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D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0.03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E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</w:tr>
      <w:tr w:rsidR="007115D3" w:rsidRPr="007115D3" w:rsidTr="007115D3">
        <w:trPr>
          <w:trHeight w:val="270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Overall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0.09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0.02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Enc Time[%]</w:t>
            </w:r>
          </w:p>
        </w:tc>
        <w:tc>
          <w:tcPr>
            <w:tcW w:w="268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95%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96%</w:t>
            </w:r>
          </w:p>
        </w:tc>
      </w:tr>
      <w:tr w:rsidR="007115D3" w:rsidRPr="007115D3" w:rsidTr="007115D3">
        <w:trPr>
          <w:trHeight w:val="270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Dec Time[%]</w:t>
            </w:r>
          </w:p>
        </w:tc>
        <w:tc>
          <w:tcPr>
            <w:tcW w:w="268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101%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98%</w:t>
            </w:r>
          </w:p>
        </w:tc>
      </w:tr>
      <w:tr w:rsidR="007115D3" w:rsidRPr="007115D3" w:rsidTr="007115D3">
        <w:trPr>
          <w:trHeight w:val="270"/>
          <w:jc w:val="center"/>
        </w:trPr>
        <w:tc>
          <w:tcPr>
            <w:tcW w:w="13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26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Low delay B LC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Low delay P LC</w:t>
            </w:r>
          </w:p>
        </w:tc>
      </w:tr>
      <w:tr w:rsidR="007115D3" w:rsidRPr="007115D3" w:rsidTr="007115D3">
        <w:trPr>
          <w:trHeight w:val="270"/>
          <w:jc w:val="center"/>
        </w:trPr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A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B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0.25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C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-0.10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D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-0.18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Class E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-0.52</w:t>
            </w:r>
          </w:p>
        </w:tc>
      </w:tr>
      <w:tr w:rsidR="007115D3" w:rsidRPr="007115D3" w:rsidTr="007115D3">
        <w:trPr>
          <w:trHeight w:val="270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Overall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0.07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-0.09</w:t>
            </w:r>
          </w:p>
        </w:tc>
      </w:tr>
      <w:tr w:rsidR="007115D3" w:rsidRPr="007115D3" w:rsidTr="007115D3">
        <w:trPr>
          <w:trHeight w:val="255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Enc Time[%]</w:t>
            </w:r>
          </w:p>
        </w:tc>
        <w:tc>
          <w:tcPr>
            <w:tcW w:w="268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99%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98%</w:t>
            </w:r>
          </w:p>
        </w:tc>
      </w:tr>
      <w:tr w:rsidR="007115D3" w:rsidRPr="007115D3" w:rsidTr="007115D3">
        <w:trPr>
          <w:trHeight w:val="270"/>
          <w:jc w:val="center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Dec Time[%]</w:t>
            </w:r>
          </w:p>
        </w:tc>
        <w:tc>
          <w:tcPr>
            <w:tcW w:w="268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100%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15D3" w:rsidRPr="007115D3" w:rsidRDefault="007115D3" w:rsidP="007115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7115D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98%</w:t>
            </w:r>
          </w:p>
        </w:tc>
      </w:tr>
    </w:tbl>
    <w:p w:rsidR="007115D3" w:rsidRPr="007115D3" w:rsidRDefault="007115D3" w:rsidP="007115D3"/>
    <w:p w:rsidR="007115D3" w:rsidRDefault="007115D3" w:rsidP="007115D3">
      <w:pPr>
        <w:pStyle w:val="Caption"/>
        <w:jc w:val="center"/>
      </w:pPr>
      <w:r>
        <w:t xml:space="preserve">Table 3 Results of combining </w:t>
      </w:r>
      <w:r w:rsidR="00F7181A">
        <w:t xml:space="preserve">Modification </w:t>
      </w:r>
      <w:r>
        <w:t>I+ II</w:t>
      </w:r>
    </w:p>
    <w:p w:rsidR="00FC3CA4" w:rsidRDefault="00FC3CA4" w:rsidP="0075342A">
      <w:pPr>
        <w:jc w:val="both"/>
      </w:pPr>
    </w:p>
    <w:p w:rsidR="00FC3CA4" w:rsidRDefault="00FC3CA4" w:rsidP="0075342A">
      <w:pPr>
        <w:jc w:val="both"/>
      </w:pPr>
    </w:p>
    <w:p w:rsidR="00776D63" w:rsidRPr="009F1E60" w:rsidRDefault="00776D63" w:rsidP="00776D63">
      <w:pPr>
        <w:pStyle w:val="Heading1"/>
        <w:rPr>
          <w:rFonts w:hint="eastAsia"/>
        </w:rPr>
      </w:pPr>
      <w:r w:rsidRPr="009F1E60">
        <w:lastRenderedPageBreak/>
        <w:t>Conclusion</w:t>
      </w:r>
    </w:p>
    <w:p w:rsidR="00BE0447" w:rsidRDefault="00335B95" w:rsidP="00A009C7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>
        <w:rPr>
          <w:szCs w:val="22"/>
          <w:lang w:eastAsia="ja-JP"/>
        </w:rPr>
        <w:t xml:space="preserve">In this contribution, we </w:t>
      </w:r>
      <w:r w:rsidR="00687E9C">
        <w:rPr>
          <w:szCs w:val="22"/>
          <w:lang w:eastAsia="ja-JP"/>
        </w:rPr>
        <w:t>describe</w:t>
      </w:r>
      <w:r>
        <w:rPr>
          <w:szCs w:val="22"/>
          <w:lang w:eastAsia="ja-JP"/>
        </w:rPr>
        <w:t xml:space="preserve"> </w:t>
      </w:r>
      <w:r w:rsidR="00375A53">
        <w:rPr>
          <w:szCs w:val="22"/>
          <w:lang w:eastAsia="ja-JP"/>
        </w:rPr>
        <w:t>two modifications for</w:t>
      </w:r>
      <w:r>
        <w:rPr>
          <w:szCs w:val="22"/>
          <w:lang w:eastAsia="ja-JP"/>
        </w:rPr>
        <w:t xml:space="preserve"> HM CAVLC RDOQ.</w:t>
      </w:r>
      <w:r w:rsidR="00C44021">
        <w:rPr>
          <w:szCs w:val="22"/>
          <w:lang w:eastAsia="ja-JP"/>
        </w:rPr>
        <w:t xml:space="preserve"> It is observed 5% encoding speed up</w:t>
      </w:r>
      <w:r>
        <w:rPr>
          <w:szCs w:val="22"/>
          <w:lang w:eastAsia="ja-JP"/>
        </w:rPr>
        <w:t xml:space="preserve"> </w:t>
      </w:r>
      <w:r w:rsidR="00C44021">
        <w:rPr>
          <w:szCs w:val="22"/>
          <w:lang w:eastAsia="ja-JP"/>
        </w:rPr>
        <w:t xml:space="preserve">and 0.08% bit rate reduction for All Intra coding, and 1-4% speed up and 0.03%-0.08% bit rate reduction for other cases. </w:t>
      </w:r>
      <w:r w:rsidR="005225AD">
        <w:rPr>
          <w:szCs w:val="22"/>
          <w:lang w:eastAsia="ja-JP"/>
        </w:rPr>
        <w:t xml:space="preserve">We recommend </w:t>
      </w:r>
      <w:r w:rsidR="00AD0EF3">
        <w:rPr>
          <w:szCs w:val="22"/>
          <w:lang w:eastAsia="ja-JP"/>
        </w:rPr>
        <w:t xml:space="preserve">the proposed </w:t>
      </w:r>
      <w:r w:rsidR="00375A53">
        <w:rPr>
          <w:szCs w:val="22"/>
          <w:lang w:eastAsia="ja-JP"/>
        </w:rPr>
        <w:t>modifications</w:t>
      </w:r>
      <w:r w:rsidR="00AD0EF3">
        <w:rPr>
          <w:szCs w:val="22"/>
          <w:lang w:eastAsia="ja-JP"/>
        </w:rPr>
        <w:t xml:space="preserve"> be </w:t>
      </w:r>
      <w:r w:rsidR="005225AD">
        <w:rPr>
          <w:szCs w:val="22"/>
          <w:lang w:eastAsia="ja-JP"/>
        </w:rPr>
        <w:t xml:space="preserve">integrated into HM software. </w:t>
      </w:r>
    </w:p>
    <w:p w:rsidR="00BE0B83" w:rsidRDefault="00AA3DAF" w:rsidP="00AA3DAF">
      <w:pPr>
        <w:pStyle w:val="Heading1"/>
        <w:rPr>
          <w:rFonts w:hint="eastAsia"/>
        </w:rPr>
      </w:pPr>
      <w:r w:rsidRPr="00AA3DAF">
        <w:t>References</w:t>
      </w:r>
    </w:p>
    <w:p w:rsidR="000273CF" w:rsidRPr="00E1283F" w:rsidRDefault="000273CF" w:rsidP="000273CF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360"/>
        <w:jc w:val="both"/>
        <w:rPr>
          <w:szCs w:val="22"/>
        </w:rPr>
      </w:pPr>
      <w:proofErr w:type="spellStart"/>
      <w:r>
        <w:rPr>
          <w:szCs w:val="22"/>
        </w:rPr>
        <w:t>F</w:t>
      </w:r>
      <w:r w:rsidRPr="00E1283F">
        <w:rPr>
          <w:szCs w:val="22"/>
        </w:rPr>
        <w:t>.</w:t>
      </w:r>
      <w:r>
        <w:rPr>
          <w:szCs w:val="22"/>
        </w:rPr>
        <w:t>Bossen</w:t>
      </w:r>
      <w:proofErr w:type="spellEnd"/>
      <w:r w:rsidRPr="00E1283F">
        <w:rPr>
          <w:szCs w:val="22"/>
        </w:rPr>
        <w:t xml:space="preserve">, </w:t>
      </w:r>
      <w:r>
        <w:rPr>
          <w:szCs w:val="22"/>
        </w:rPr>
        <w:t>“</w:t>
      </w:r>
      <w:r w:rsidRPr="000273CF">
        <w:rPr>
          <w:szCs w:val="22"/>
        </w:rPr>
        <w:t>Common test conditions and software reference configurations</w:t>
      </w:r>
      <w:r>
        <w:rPr>
          <w:szCs w:val="22"/>
        </w:rPr>
        <w:t>”,</w:t>
      </w:r>
      <w:r w:rsidRPr="00E1283F">
        <w:rPr>
          <w:szCs w:val="22"/>
        </w:rPr>
        <w:t xml:space="preserve"> </w:t>
      </w:r>
      <w:r>
        <w:rPr>
          <w:szCs w:val="22"/>
        </w:rPr>
        <w:t>JCTVC-</w:t>
      </w:r>
      <w:r w:rsidR="00B40F53">
        <w:rPr>
          <w:szCs w:val="22"/>
        </w:rPr>
        <w:t>E7</w:t>
      </w:r>
      <w:r>
        <w:rPr>
          <w:szCs w:val="22"/>
        </w:rPr>
        <w:t>00</w:t>
      </w:r>
      <w:r w:rsidRPr="00E1283F">
        <w:rPr>
          <w:szCs w:val="22"/>
        </w:rPr>
        <w:t xml:space="preserve">, JCT-VC Meeting, </w:t>
      </w:r>
      <w:r w:rsidR="00B40F53">
        <w:rPr>
          <w:szCs w:val="22"/>
        </w:rPr>
        <w:t>Geneva</w:t>
      </w:r>
      <w:r w:rsidRPr="00E1283F">
        <w:rPr>
          <w:szCs w:val="22"/>
        </w:rPr>
        <w:t xml:space="preserve">, </w:t>
      </w:r>
      <w:r w:rsidR="00B40F53">
        <w:rPr>
          <w:szCs w:val="22"/>
        </w:rPr>
        <w:t>CH</w:t>
      </w:r>
      <w:r w:rsidRPr="00E1283F">
        <w:rPr>
          <w:szCs w:val="22"/>
        </w:rPr>
        <w:t xml:space="preserve">, </w:t>
      </w:r>
      <w:r w:rsidR="00B40F53">
        <w:rPr>
          <w:szCs w:val="22"/>
        </w:rPr>
        <w:t>Mar</w:t>
      </w:r>
      <w:r w:rsidRPr="00E1283F">
        <w:rPr>
          <w:szCs w:val="22"/>
        </w:rPr>
        <w:t>. 2011</w:t>
      </w:r>
      <w:r>
        <w:rPr>
          <w:szCs w:val="22"/>
        </w:rPr>
        <w:t>.</w:t>
      </w:r>
    </w:p>
    <w:p w:rsidR="000273CF" w:rsidRPr="00E1283F" w:rsidRDefault="000273CF" w:rsidP="000273CF">
      <w:pPr>
        <w:tabs>
          <w:tab w:val="clear" w:pos="360"/>
          <w:tab w:val="clear" w:pos="720"/>
          <w:tab w:val="clear" w:pos="1080"/>
          <w:tab w:val="clear" w:pos="1440"/>
        </w:tabs>
        <w:spacing w:before="0"/>
        <w:ind w:left="360"/>
        <w:jc w:val="both"/>
        <w:rPr>
          <w:szCs w:val="22"/>
        </w:rPr>
      </w:pPr>
    </w:p>
    <w:p w:rsidR="00B0060F" w:rsidRPr="002B191D" w:rsidRDefault="00B0060F" w:rsidP="00B0060F">
      <w:pPr>
        <w:pStyle w:val="Heading1"/>
        <w:rPr>
          <w:rFonts w:hint="eastAsia"/>
        </w:rPr>
      </w:pPr>
      <w:r w:rsidRPr="00E11923">
        <w:t>Patent</w:t>
      </w:r>
      <w:r w:rsidRPr="002B191D">
        <w:t xml:space="preserve"> rights declaration(s)</w:t>
      </w:r>
    </w:p>
    <w:p w:rsidR="00B0060F" w:rsidRDefault="00BE0447" w:rsidP="00B0060F">
      <w:pPr>
        <w:jc w:val="both"/>
        <w:rPr>
          <w:szCs w:val="22"/>
        </w:rPr>
      </w:pPr>
      <w:r w:rsidRPr="00BE0447">
        <w:rPr>
          <w:b/>
          <w:szCs w:val="22"/>
        </w:rPr>
        <w:t xml:space="preserve">Qualcomm </w:t>
      </w:r>
      <w:r w:rsidR="00B0060F" w:rsidRPr="00A01439">
        <w:rPr>
          <w:b/>
          <w:szCs w:val="22"/>
        </w:rPr>
        <w:t xml:space="preserve">may have IPR relating to the technology described </w:t>
      </w:r>
      <w:r w:rsidR="00B0060F">
        <w:rPr>
          <w:b/>
          <w:szCs w:val="22"/>
        </w:rPr>
        <w:t xml:space="preserve">in </w:t>
      </w:r>
      <w:r w:rsidR="00B0060F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B0060F">
        <w:rPr>
          <w:b/>
          <w:szCs w:val="22"/>
        </w:rPr>
        <w:t xml:space="preserve"> | ISO/IEC International Standard</w:t>
      </w:r>
      <w:r w:rsidR="00B0060F" w:rsidRPr="00A01439">
        <w:rPr>
          <w:b/>
          <w:szCs w:val="22"/>
        </w:rPr>
        <w:t xml:space="preserve"> (per box 2 of the ITU-T/ITU-R/ISO/IEC patent statement and licensing declaration form).</w:t>
      </w:r>
    </w:p>
    <w:p w:rsidR="00B0060F" w:rsidRPr="009234A5" w:rsidRDefault="00B0060F" w:rsidP="00B0060F">
      <w:pPr>
        <w:jc w:val="both"/>
        <w:rPr>
          <w:szCs w:val="22"/>
        </w:rPr>
      </w:pPr>
    </w:p>
    <w:p w:rsidR="00DB47D1" w:rsidRPr="00382F17" w:rsidRDefault="00DB47D1" w:rsidP="00A009C7">
      <w:pPr>
        <w:pStyle w:val="Heading1"/>
        <w:numPr>
          <w:ilvl w:val="0"/>
          <w:numId w:val="0"/>
        </w:numPr>
        <w:rPr>
          <w:rFonts w:hint="eastAsia"/>
          <w:lang w:eastAsia="ja-JP"/>
        </w:rPr>
      </w:pPr>
    </w:p>
    <w:sectPr w:rsidR="00DB47D1" w:rsidRPr="00382F17" w:rsidSect="00A041D5">
      <w:pgSz w:w="12240" w:h="15840" w:code="1"/>
      <w:pgMar w:top="864" w:right="1440" w:bottom="864" w:left="1440" w:header="432" w:footer="432" w:gutter="0"/>
      <w:pgBorders w:offsetFrom="page">
        <w:bottom w:val="single" w:sz="12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342" w:rsidRDefault="00935342">
      <w:r>
        <w:separator/>
      </w:r>
    </w:p>
  </w:endnote>
  <w:endnote w:type="continuationSeparator" w:id="0">
    <w:p w:rsidR="00935342" w:rsidRDefault="00935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342" w:rsidRDefault="00935342">
      <w:r>
        <w:separator/>
      </w:r>
    </w:p>
  </w:footnote>
  <w:footnote w:type="continuationSeparator" w:id="0">
    <w:p w:rsidR="00935342" w:rsidRDefault="009353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344016"/>
    <w:multiLevelType w:val="hybridMultilevel"/>
    <w:tmpl w:val="7AC69ED2"/>
    <w:lvl w:ilvl="0" w:tplc="9202C88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07970"/>
    <w:multiLevelType w:val="hybridMultilevel"/>
    <w:tmpl w:val="FA529E14"/>
    <w:lvl w:ilvl="0" w:tplc="19EE3F8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A86C72"/>
    <w:multiLevelType w:val="hybridMultilevel"/>
    <w:tmpl w:val="63C4B4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45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5C6BB7"/>
    <w:multiLevelType w:val="hybridMultilevel"/>
    <w:tmpl w:val="24C28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29336D8"/>
    <w:multiLevelType w:val="hybridMultilevel"/>
    <w:tmpl w:val="BD2AAA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CCE27728">
      <w:start w:val="1"/>
      <w:numFmt w:val="bullet"/>
      <w:lvlText w:val="–"/>
      <w:lvlJc w:val="left"/>
      <w:pPr>
        <w:ind w:left="840" w:hanging="420"/>
      </w:pPr>
      <w:rPr>
        <w:rFonts w:ascii="Courier New" w:hAnsi="Courier New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736300C4"/>
    <w:multiLevelType w:val="hybridMultilevel"/>
    <w:tmpl w:val="B5589DC4"/>
    <w:lvl w:ilvl="0" w:tplc="80EEC7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C2713F"/>
    <w:multiLevelType w:val="hybridMultilevel"/>
    <w:tmpl w:val="B2480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15"/>
  </w:num>
  <w:num w:numId="12">
    <w:abstractNumId w:val="7"/>
  </w:num>
  <w:num w:numId="13">
    <w:abstractNumId w:val="14"/>
  </w:num>
  <w:num w:numId="14">
    <w:abstractNumId w:val="4"/>
  </w:num>
  <w:num w:numId="15">
    <w:abstractNumId w:val="9"/>
  </w:num>
  <w:num w:numId="16">
    <w:abstractNumId w:val="3"/>
  </w:num>
  <w:num w:numId="17">
    <w:abstractNumId w:val="1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37C0"/>
    <w:rsid w:val="00024621"/>
    <w:rsid w:val="000273CF"/>
    <w:rsid w:val="00037E85"/>
    <w:rsid w:val="000450C4"/>
    <w:rsid w:val="000458BC"/>
    <w:rsid w:val="00045C41"/>
    <w:rsid w:val="00046C03"/>
    <w:rsid w:val="00046CB9"/>
    <w:rsid w:val="0005253D"/>
    <w:rsid w:val="00055A05"/>
    <w:rsid w:val="00067B20"/>
    <w:rsid w:val="000736C1"/>
    <w:rsid w:val="0007614F"/>
    <w:rsid w:val="00084800"/>
    <w:rsid w:val="000910BC"/>
    <w:rsid w:val="000979D2"/>
    <w:rsid w:val="000A02EB"/>
    <w:rsid w:val="000A0B78"/>
    <w:rsid w:val="000B0396"/>
    <w:rsid w:val="000B1C6B"/>
    <w:rsid w:val="000B3365"/>
    <w:rsid w:val="000B51F3"/>
    <w:rsid w:val="000C09AC"/>
    <w:rsid w:val="000C3E8A"/>
    <w:rsid w:val="000C43CE"/>
    <w:rsid w:val="000C5505"/>
    <w:rsid w:val="000D0421"/>
    <w:rsid w:val="000D2465"/>
    <w:rsid w:val="000D2C3C"/>
    <w:rsid w:val="000E00F3"/>
    <w:rsid w:val="000E16DE"/>
    <w:rsid w:val="000E448A"/>
    <w:rsid w:val="000E493C"/>
    <w:rsid w:val="000F158C"/>
    <w:rsid w:val="000F1B62"/>
    <w:rsid w:val="00102B5C"/>
    <w:rsid w:val="00103D3E"/>
    <w:rsid w:val="00103D64"/>
    <w:rsid w:val="00105F9E"/>
    <w:rsid w:val="00106243"/>
    <w:rsid w:val="00110FA7"/>
    <w:rsid w:val="00111E75"/>
    <w:rsid w:val="00120DBE"/>
    <w:rsid w:val="00124782"/>
    <w:rsid w:val="001247FB"/>
    <w:rsid w:val="00124E38"/>
    <w:rsid w:val="0012580B"/>
    <w:rsid w:val="00125810"/>
    <w:rsid w:val="001263B4"/>
    <w:rsid w:val="0013220D"/>
    <w:rsid w:val="0013301F"/>
    <w:rsid w:val="0013467C"/>
    <w:rsid w:val="0013526E"/>
    <w:rsid w:val="0013537F"/>
    <w:rsid w:val="001423B0"/>
    <w:rsid w:val="001472C5"/>
    <w:rsid w:val="001663FE"/>
    <w:rsid w:val="00171371"/>
    <w:rsid w:val="00175A24"/>
    <w:rsid w:val="001810E4"/>
    <w:rsid w:val="00181E7E"/>
    <w:rsid w:val="0018559A"/>
    <w:rsid w:val="00185DAF"/>
    <w:rsid w:val="00187E58"/>
    <w:rsid w:val="001922C1"/>
    <w:rsid w:val="001A17A1"/>
    <w:rsid w:val="001A297E"/>
    <w:rsid w:val="001A368E"/>
    <w:rsid w:val="001A7329"/>
    <w:rsid w:val="001B4E28"/>
    <w:rsid w:val="001C0E4F"/>
    <w:rsid w:val="001C1401"/>
    <w:rsid w:val="001C2D1D"/>
    <w:rsid w:val="001C3525"/>
    <w:rsid w:val="001D1BD2"/>
    <w:rsid w:val="001D2085"/>
    <w:rsid w:val="001D2A14"/>
    <w:rsid w:val="001E02BE"/>
    <w:rsid w:val="001E2E7A"/>
    <w:rsid w:val="001E3B37"/>
    <w:rsid w:val="001E44D3"/>
    <w:rsid w:val="001E525D"/>
    <w:rsid w:val="001E5D45"/>
    <w:rsid w:val="001F2594"/>
    <w:rsid w:val="00205972"/>
    <w:rsid w:val="00206460"/>
    <w:rsid w:val="002069B4"/>
    <w:rsid w:val="00212B80"/>
    <w:rsid w:val="00215DFC"/>
    <w:rsid w:val="002175EE"/>
    <w:rsid w:val="002212DF"/>
    <w:rsid w:val="00227BA7"/>
    <w:rsid w:val="0023799C"/>
    <w:rsid w:val="00246F34"/>
    <w:rsid w:val="002514C4"/>
    <w:rsid w:val="00251D0C"/>
    <w:rsid w:val="00255076"/>
    <w:rsid w:val="00257551"/>
    <w:rsid w:val="00263F2D"/>
    <w:rsid w:val="00264C70"/>
    <w:rsid w:val="00266400"/>
    <w:rsid w:val="00275BCF"/>
    <w:rsid w:val="00283A4A"/>
    <w:rsid w:val="00284A27"/>
    <w:rsid w:val="00284DBF"/>
    <w:rsid w:val="00286807"/>
    <w:rsid w:val="002916B4"/>
    <w:rsid w:val="00292257"/>
    <w:rsid w:val="00293A88"/>
    <w:rsid w:val="002A5187"/>
    <w:rsid w:val="002A54E0"/>
    <w:rsid w:val="002B0C18"/>
    <w:rsid w:val="002B13B8"/>
    <w:rsid w:val="002B1595"/>
    <w:rsid w:val="002B191D"/>
    <w:rsid w:val="002B399E"/>
    <w:rsid w:val="002D0AF6"/>
    <w:rsid w:val="002D1A2F"/>
    <w:rsid w:val="002D425E"/>
    <w:rsid w:val="002D4774"/>
    <w:rsid w:val="002D77E9"/>
    <w:rsid w:val="002D7D8F"/>
    <w:rsid w:val="002E4E7E"/>
    <w:rsid w:val="002E5B00"/>
    <w:rsid w:val="002F00CB"/>
    <w:rsid w:val="002F05FB"/>
    <w:rsid w:val="002F164D"/>
    <w:rsid w:val="00306206"/>
    <w:rsid w:val="00317D5A"/>
    <w:rsid w:val="003221C6"/>
    <w:rsid w:val="00322AC9"/>
    <w:rsid w:val="0032358E"/>
    <w:rsid w:val="00327C56"/>
    <w:rsid w:val="00330DED"/>
    <w:rsid w:val="003315A1"/>
    <w:rsid w:val="00335705"/>
    <w:rsid w:val="00335B32"/>
    <w:rsid w:val="00335B95"/>
    <w:rsid w:val="00336CB8"/>
    <w:rsid w:val="003373EC"/>
    <w:rsid w:val="0034119C"/>
    <w:rsid w:val="00346E35"/>
    <w:rsid w:val="003472F2"/>
    <w:rsid w:val="003507E8"/>
    <w:rsid w:val="003615B4"/>
    <w:rsid w:val="00362B76"/>
    <w:rsid w:val="003706CC"/>
    <w:rsid w:val="003739C5"/>
    <w:rsid w:val="00375A53"/>
    <w:rsid w:val="0038381D"/>
    <w:rsid w:val="003A1118"/>
    <w:rsid w:val="003A2D8E"/>
    <w:rsid w:val="003A53DF"/>
    <w:rsid w:val="003A63BE"/>
    <w:rsid w:val="003A645F"/>
    <w:rsid w:val="003B43B3"/>
    <w:rsid w:val="003B70C5"/>
    <w:rsid w:val="003C20E4"/>
    <w:rsid w:val="003C6956"/>
    <w:rsid w:val="003E40D3"/>
    <w:rsid w:val="003E4C90"/>
    <w:rsid w:val="003E6F90"/>
    <w:rsid w:val="003F08B2"/>
    <w:rsid w:val="003F22E0"/>
    <w:rsid w:val="003F3575"/>
    <w:rsid w:val="003F4597"/>
    <w:rsid w:val="003F5D0F"/>
    <w:rsid w:val="003F72DF"/>
    <w:rsid w:val="004022EE"/>
    <w:rsid w:val="00402C66"/>
    <w:rsid w:val="004057D9"/>
    <w:rsid w:val="004063C1"/>
    <w:rsid w:val="00410ACF"/>
    <w:rsid w:val="00414101"/>
    <w:rsid w:val="00417C04"/>
    <w:rsid w:val="00417D79"/>
    <w:rsid w:val="00430BBB"/>
    <w:rsid w:val="00433DDB"/>
    <w:rsid w:val="00437619"/>
    <w:rsid w:val="004479CD"/>
    <w:rsid w:val="0045556C"/>
    <w:rsid w:val="0048305A"/>
    <w:rsid w:val="00485847"/>
    <w:rsid w:val="00486A4C"/>
    <w:rsid w:val="004A26D8"/>
    <w:rsid w:val="004A35C6"/>
    <w:rsid w:val="004B1C63"/>
    <w:rsid w:val="004B210C"/>
    <w:rsid w:val="004B2280"/>
    <w:rsid w:val="004B7892"/>
    <w:rsid w:val="004B7EDC"/>
    <w:rsid w:val="004C08AF"/>
    <w:rsid w:val="004D1AA0"/>
    <w:rsid w:val="004D405F"/>
    <w:rsid w:val="004D5B21"/>
    <w:rsid w:val="004E4BED"/>
    <w:rsid w:val="004E7058"/>
    <w:rsid w:val="004E7144"/>
    <w:rsid w:val="004E7D03"/>
    <w:rsid w:val="004F3872"/>
    <w:rsid w:val="004F41E9"/>
    <w:rsid w:val="004F61E3"/>
    <w:rsid w:val="004F755B"/>
    <w:rsid w:val="00500EA4"/>
    <w:rsid w:val="0050214C"/>
    <w:rsid w:val="005040B6"/>
    <w:rsid w:val="0051015C"/>
    <w:rsid w:val="005127C9"/>
    <w:rsid w:val="00514C4E"/>
    <w:rsid w:val="00521F41"/>
    <w:rsid w:val="005225AD"/>
    <w:rsid w:val="00522F1F"/>
    <w:rsid w:val="00523058"/>
    <w:rsid w:val="00531AE9"/>
    <w:rsid w:val="005350F1"/>
    <w:rsid w:val="005356DB"/>
    <w:rsid w:val="005358D5"/>
    <w:rsid w:val="005426F5"/>
    <w:rsid w:val="005443AE"/>
    <w:rsid w:val="0054602A"/>
    <w:rsid w:val="00547F73"/>
    <w:rsid w:val="00551EBF"/>
    <w:rsid w:val="00563CD5"/>
    <w:rsid w:val="0056698C"/>
    <w:rsid w:val="005670E3"/>
    <w:rsid w:val="00567EC7"/>
    <w:rsid w:val="00570013"/>
    <w:rsid w:val="0057407A"/>
    <w:rsid w:val="0059794E"/>
    <w:rsid w:val="005A22BD"/>
    <w:rsid w:val="005A33A1"/>
    <w:rsid w:val="005B1C68"/>
    <w:rsid w:val="005B450F"/>
    <w:rsid w:val="005B7690"/>
    <w:rsid w:val="005C1DDE"/>
    <w:rsid w:val="005C2F8D"/>
    <w:rsid w:val="005C385F"/>
    <w:rsid w:val="005C575E"/>
    <w:rsid w:val="005C5CA4"/>
    <w:rsid w:val="005D4C50"/>
    <w:rsid w:val="005D63DD"/>
    <w:rsid w:val="005F460A"/>
    <w:rsid w:val="005F6AA6"/>
    <w:rsid w:val="005F6F1B"/>
    <w:rsid w:val="005F78D4"/>
    <w:rsid w:val="00601C7A"/>
    <w:rsid w:val="006033E1"/>
    <w:rsid w:val="006043CF"/>
    <w:rsid w:val="00605CE5"/>
    <w:rsid w:val="00613009"/>
    <w:rsid w:val="006139B0"/>
    <w:rsid w:val="00624B33"/>
    <w:rsid w:val="00627BFF"/>
    <w:rsid w:val="00627F79"/>
    <w:rsid w:val="00636ED4"/>
    <w:rsid w:val="00640DF1"/>
    <w:rsid w:val="00646707"/>
    <w:rsid w:val="00647EE3"/>
    <w:rsid w:val="0065065C"/>
    <w:rsid w:val="0066287E"/>
    <w:rsid w:val="00662D4C"/>
    <w:rsid w:val="00664DCF"/>
    <w:rsid w:val="00672BCE"/>
    <w:rsid w:val="006749C7"/>
    <w:rsid w:val="0067596A"/>
    <w:rsid w:val="00675D29"/>
    <w:rsid w:val="00680585"/>
    <w:rsid w:val="00685B10"/>
    <w:rsid w:val="00687E9C"/>
    <w:rsid w:val="00694D8B"/>
    <w:rsid w:val="006969EB"/>
    <w:rsid w:val="006A4735"/>
    <w:rsid w:val="006A588B"/>
    <w:rsid w:val="006B0593"/>
    <w:rsid w:val="006C4DF0"/>
    <w:rsid w:val="006C5D39"/>
    <w:rsid w:val="006D52BB"/>
    <w:rsid w:val="006E13CE"/>
    <w:rsid w:val="006E2810"/>
    <w:rsid w:val="006E5417"/>
    <w:rsid w:val="006E6536"/>
    <w:rsid w:val="006E7A7F"/>
    <w:rsid w:val="006E7D22"/>
    <w:rsid w:val="006F4649"/>
    <w:rsid w:val="007011B7"/>
    <w:rsid w:val="00705008"/>
    <w:rsid w:val="00707345"/>
    <w:rsid w:val="007078FB"/>
    <w:rsid w:val="007101D8"/>
    <w:rsid w:val="007115D3"/>
    <w:rsid w:val="007115F3"/>
    <w:rsid w:val="00712F60"/>
    <w:rsid w:val="007151EF"/>
    <w:rsid w:val="00720E3B"/>
    <w:rsid w:val="007272D1"/>
    <w:rsid w:val="00727366"/>
    <w:rsid w:val="00745F6B"/>
    <w:rsid w:val="00746CA4"/>
    <w:rsid w:val="0075057A"/>
    <w:rsid w:val="0075342A"/>
    <w:rsid w:val="00753AA8"/>
    <w:rsid w:val="0075417D"/>
    <w:rsid w:val="0075585E"/>
    <w:rsid w:val="00760048"/>
    <w:rsid w:val="00760697"/>
    <w:rsid w:val="0077435F"/>
    <w:rsid w:val="00775AF3"/>
    <w:rsid w:val="00775E0A"/>
    <w:rsid w:val="007768FF"/>
    <w:rsid w:val="00776D63"/>
    <w:rsid w:val="007818F7"/>
    <w:rsid w:val="007824D3"/>
    <w:rsid w:val="00783C1D"/>
    <w:rsid w:val="00786DEE"/>
    <w:rsid w:val="00787F74"/>
    <w:rsid w:val="00791C8F"/>
    <w:rsid w:val="00796EE3"/>
    <w:rsid w:val="007A0432"/>
    <w:rsid w:val="007A5866"/>
    <w:rsid w:val="007A7D29"/>
    <w:rsid w:val="007C21F5"/>
    <w:rsid w:val="007C21FB"/>
    <w:rsid w:val="007C69F4"/>
    <w:rsid w:val="007E001F"/>
    <w:rsid w:val="007E0F16"/>
    <w:rsid w:val="007E2057"/>
    <w:rsid w:val="007F1F8B"/>
    <w:rsid w:val="008033F4"/>
    <w:rsid w:val="00806A5C"/>
    <w:rsid w:val="00810372"/>
    <w:rsid w:val="00811C27"/>
    <w:rsid w:val="00820567"/>
    <w:rsid w:val="008206C8"/>
    <w:rsid w:val="00821713"/>
    <w:rsid w:val="0082192F"/>
    <w:rsid w:val="0082690D"/>
    <w:rsid w:val="0083208E"/>
    <w:rsid w:val="008325CF"/>
    <w:rsid w:val="00837F79"/>
    <w:rsid w:val="00845F2A"/>
    <w:rsid w:val="008516A4"/>
    <w:rsid w:val="0087367A"/>
    <w:rsid w:val="00874A6C"/>
    <w:rsid w:val="00876C65"/>
    <w:rsid w:val="0088191F"/>
    <w:rsid w:val="00885AE8"/>
    <w:rsid w:val="00890427"/>
    <w:rsid w:val="008A0F58"/>
    <w:rsid w:val="008A205F"/>
    <w:rsid w:val="008A4B4C"/>
    <w:rsid w:val="008B07FF"/>
    <w:rsid w:val="008B669E"/>
    <w:rsid w:val="008C239F"/>
    <w:rsid w:val="008D7602"/>
    <w:rsid w:val="008F1581"/>
    <w:rsid w:val="008F2099"/>
    <w:rsid w:val="00906EEC"/>
    <w:rsid w:val="00907757"/>
    <w:rsid w:val="00910D77"/>
    <w:rsid w:val="009137DE"/>
    <w:rsid w:val="0091795A"/>
    <w:rsid w:val="009212B0"/>
    <w:rsid w:val="009228B8"/>
    <w:rsid w:val="00922F94"/>
    <w:rsid w:val="009234A5"/>
    <w:rsid w:val="00931C7C"/>
    <w:rsid w:val="009336F7"/>
    <w:rsid w:val="00935342"/>
    <w:rsid w:val="009374A7"/>
    <w:rsid w:val="00942E95"/>
    <w:rsid w:val="00944272"/>
    <w:rsid w:val="0094470D"/>
    <w:rsid w:val="009537FB"/>
    <w:rsid w:val="00964177"/>
    <w:rsid w:val="009811FE"/>
    <w:rsid w:val="009875F7"/>
    <w:rsid w:val="00991BF9"/>
    <w:rsid w:val="0099518F"/>
    <w:rsid w:val="009A523D"/>
    <w:rsid w:val="009B5205"/>
    <w:rsid w:val="009B6080"/>
    <w:rsid w:val="009D10EB"/>
    <w:rsid w:val="009E2527"/>
    <w:rsid w:val="009F0AAB"/>
    <w:rsid w:val="009F1260"/>
    <w:rsid w:val="009F1E60"/>
    <w:rsid w:val="009F20BE"/>
    <w:rsid w:val="009F496B"/>
    <w:rsid w:val="00A009C7"/>
    <w:rsid w:val="00A009D7"/>
    <w:rsid w:val="00A01439"/>
    <w:rsid w:val="00A01CE8"/>
    <w:rsid w:val="00A02E61"/>
    <w:rsid w:val="00A041D5"/>
    <w:rsid w:val="00A04B3A"/>
    <w:rsid w:val="00A05CFF"/>
    <w:rsid w:val="00A123D8"/>
    <w:rsid w:val="00A12EA7"/>
    <w:rsid w:val="00A201B1"/>
    <w:rsid w:val="00A20FE3"/>
    <w:rsid w:val="00A314F7"/>
    <w:rsid w:val="00A32159"/>
    <w:rsid w:val="00A427A3"/>
    <w:rsid w:val="00A43B15"/>
    <w:rsid w:val="00A5270E"/>
    <w:rsid w:val="00A53C23"/>
    <w:rsid w:val="00A53FD5"/>
    <w:rsid w:val="00A5520B"/>
    <w:rsid w:val="00A56B97"/>
    <w:rsid w:val="00A6093D"/>
    <w:rsid w:val="00A66C00"/>
    <w:rsid w:val="00A70C1C"/>
    <w:rsid w:val="00A72E2E"/>
    <w:rsid w:val="00A76A6D"/>
    <w:rsid w:val="00A76DB9"/>
    <w:rsid w:val="00A77746"/>
    <w:rsid w:val="00A81F1E"/>
    <w:rsid w:val="00A83253"/>
    <w:rsid w:val="00A84A3D"/>
    <w:rsid w:val="00AA36D1"/>
    <w:rsid w:val="00AA3DAF"/>
    <w:rsid w:val="00AA56C7"/>
    <w:rsid w:val="00AA68E8"/>
    <w:rsid w:val="00AA6E84"/>
    <w:rsid w:val="00AC574B"/>
    <w:rsid w:val="00AD0EF3"/>
    <w:rsid w:val="00AD28E5"/>
    <w:rsid w:val="00AE0478"/>
    <w:rsid w:val="00AE341B"/>
    <w:rsid w:val="00AE793E"/>
    <w:rsid w:val="00B0060F"/>
    <w:rsid w:val="00B00799"/>
    <w:rsid w:val="00B04F31"/>
    <w:rsid w:val="00B0733E"/>
    <w:rsid w:val="00B07CA7"/>
    <w:rsid w:val="00B122ED"/>
    <w:rsid w:val="00B1279A"/>
    <w:rsid w:val="00B16867"/>
    <w:rsid w:val="00B204CD"/>
    <w:rsid w:val="00B30081"/>
    <w:rsid w:val="00B30177"/>
    <w:rsid w:val="00B341FC"/>
    <w:rsid w:val="00B375E8"/>
    <w:rsid w:val="00B37B33"/>
    <w:rsid w:val="00B40F53"/>
    <w:rsid w:val="00B42AF1"/>
    <w:rsid w:val="00B45723"/>
    <w:rsid w:val="00B45CE4"/>
    <w:rsid w:val="00B51C2A"/>
    <w:rsid w:val="00B5222E"/>
    <w:rsid w:val="00B529E6"/>
    <w:rsid w:val="00B61C96"/>
    <w:rsid w:val="00B62374"/>
    <w:rsid w:val="00B651B6"/>
    <w:rsid w:val="00B726EF"/>
    <w:rsid w:val="00B75083"/>
    <w:rsid w:val="00B76DEA"/>
    <w:rsid w:val="00B87C19"/>
    <w:rsid w:val="00B916DD"/>
    <w:rsid w:val="00B94B06"/>
    <w:rsid w:val="00B94C28"/>
    <w:rsid w:val="00BB44E5"/>
    <w:rsid w:val="00BC10BA"/>
    <w:rsid w:val="00BC3314"/>
    <w:rsid w:val="00BC5AFD"/>
    <w:rsid w:val="00BC6E05"/>
    <w:rsid w:val="00BD0A6D"/>
    <w:rsid w:val="00BE0447"/>
    <w:rsid w:val="00BE0B83"/>
    <w:rsid w:val="00BE516A"/>
    <w:rsid w:val="00BE6E28"/>
    <w:rsid w:val="00BE7C22"/>
    <w:rsid w:val="00BF7EA1"/>
    <w:rsid w:val="00C00848"/>
    <w:rsid w:val="00C0609D"/>
    <w:rsid w:val="00C0657A"/>
    <w:rsid w:val="00C0661B"/>
    <w:rsid w:val="00C115AB"/>
    <w:rsid w:val="00C11749"/>
    <w:rsid w:val="00C17A11"/>
    <w:rsid w:val="00C251C9"/>
    <w:rsid w:val="00C30249"/>
    <w:rsid w:val="00C35C8F"/>
    <w:rsid w:val="00C35E9A"/>
    <w:rsid w:val="00C37F6F"/>
    <w:rsid w:val="00C44021"/>
    <w:rsid w:val="00C51EFC"/>
    <w:rsid w:val="00C538D5"/>
    <w:rsid w:val="00C53C08"/>
    <w:rsid w:val="00C575DD"/>
    <w:rsid w:val="00C606C9"/>
    <w:rsid w:val="00C63E25"/>
    <w:rsid w:val="00C65BC8"/>
    <w:rsid w:val="00C833E3"/>
    <w:rsid w:val="00C90650"/>
    <w:rsid w:val="00C97D78"/>
    <w:rsid w:val="00CA2023"/>
    <w:rsid w:val="00CA61BF"/>
    <w:rsid w:val="00CA6211"/>
    <w:rsid w:val="00CB0C14"/>
    <w:rsid w:val="00CB2A70"/>
    <w:rsid w:val="00CB4335"/>
    <w:rsid w:val="00CB76C3"/>
    <w:rsid w:val="00CC48CA"/>
    <w:rsid w:val="00CC5A42"/>
    <w:rsid w:val="00CC7F7F"/>
    <w:rsid w:val="00CD0EAB"/>
    <w:rsid w:val="00CE137F"/>
    <w:rsid w:val="00CF1C88"/>
    <w:rsid w:val="00CF34DB"/>
    <w:rsid w:val="00CF558F"/>
    <w:rsid w:val="00D04236"/>
    <w:rsid w:val="00D073E2"/>
    <w:rsid w:val="00D12C54"/>
    <w:rsid w:val="00D17340"/>
    <w:rsid w:val="00D178C9"/>
    <w:rsid w:val="00D446EC"/>
    <w:rsid w:val="00D51BF0"/>
    <w:rsid w:val="00D55942"/>
    <w:rsid w:val="00D565C2"/>
    <w:rsid w:val="00D807BF"/>
    <w:rsid w:val="00D93B5D"/>
    <w:rsid w:val="00D952BF"/>
    <w:rsid w:val="00DA335F"/>
    <w:rsid w:val="00DA7887"/>
    <w:rsid w:val="00DB2C26"/>
    <w:rsid w:val="00DB47D1"/>
    <w:rsid w:val="00DB6431"/>
    <w:rsid w:val="00DC034B"/>
    <w:rsid w:val="00DC3627"/>
    <w:rsid w:val="00DC79CF"/>
    <w:rsid w:val="00DD0F9E"/>
    <w:rsid w:val="00DD15DE"/>
    <w:rsid w:val="00DD1900"/>
    <w:rsid w:val="00DD5D34"/>
    <w:rsid w:val="00DD5EE6"/>
    <w:rsid w:val="00DE2C11"/>
    <w:rsid w:val="00DE3E66"/>
    <w:rsid w:val="00DE4044"/>
    <w:rsid w:val="00DE62E4"/>
    <w:rsid w:val="00DE6B43"/>
    <w:rsid w:val="00DF0882"/>
    <w:rsid w:val="00DF3D7E"/>
    <w:rsid w:val="00DF6D65"/>
    <w:rsid w:val="00E02413"/>
    <w:rsid w:val="00E05277"/>
    <w:rsid w:val="00E100B6"/>
    <w:rsid w:val="00E1283F"/>
    <w:rsid w:val="00E155D8"/>
    <w:rsid w:val="00E215EE"/>
    <w:rsid w:val="00E232E9"/>
    <w:rsid w:val="00E262D4"/>
    <w:rsid w:val="00E262FC"/>
    <w:rsid w:val="00E3128D"/>
    <w:rsid w:val="00E36250"/>
    <w:rsid w:val="00E3658D"/>
    <w:rsid w:val="00E45DB3"/>
    <w:rsid w:val="00E50164"/>
    <w:rsid w:val="00E54511"/>
    <w:rsid w:val="00E61DAC"/>
    <w:rsid w:val="00E62E68"/>
    <w:rsid w:val="00E71B86"/>
    <w:rsid w:val="00E75FE3"/>
    <w:rsid w:val="00E76DC8"/>
    <w:rsid w:val="00E82BF3"/>
    <w:rsid w:val="00E837E8"/>
    <w:rsid w:val="00E90220"/>
    <w:rsid w:val="00E958B3"/>
    <w:rsid w:val="00EA7E26"/>
    <w:rsid w:val="00EB07B0"/>
    <w:rsid w:val="00EB7AB1"/>
    <w:rsid w:val="00EC3887"/>
    <w:rsid w:val="00EE4E37"/>
    <w:rsid w:val="00EF48CC"/>
    <w:rsid w:val="00EF4D3C"/>
    <w:rsid w:val="00F0024E"/>
    <w:rsid w:val="00F0485B"/>
    <w:rsid w:val="00F133E1"/>
    <w:rsid w:val="00F1398C"/>
    <w:rsid w:val="00F21AE3"/>
    <w:rsid w:val="00F41892"/>
    <w:rsid w:val="00F4352F"/>
    <w:rsid w:val="00F44686"/>
    <w:rsid w:val="00F52B4F"/>
    <w:rsid w:val="00F54D5D"/>
    <w:rsid w:val="00F60AA0"/>
    <w:rsid w:val="00F662C6"/>
    <w:rsid w:val="00F700C8"/>
    <w:rsid w:val="00F70F2F"/>
    <w:rsid w:val="00F7181A"/>
    <w:rsid w:val="00F73032"/>
    <w:rsid w:val="00F773F9"/>
    <w:rsid w:val="00F81F66"/>
    <w:rsid w:val="00F848FC"/>
    <w:rsid w:val="00F86BDB"/>
    <w:rsid w:val="00F9282A"/>
    <w:rsid w:val="00F9386F"/>
    <w:rsid w:val="00F96BAD"/>
    <w:rsid w:val="00FA0135"/>
    <w:rsid w:val="00FA0A99"/>
    <w:rsid w:val="00FB0E84"/>
    <w:rsid w:val="00FB5326"/>
    <w:rsid w:val="00FB7314"/>
    <w:rsid w:val="00FC1DFC"/>
    <w:rsid w:val="00FC3CA4"/>
    <w:rsid w:val="00FD01C2"/>
    <w:rsid w:val="00FD1D35"/>
    <w:rsid w:val="00FD2062"/>
    <w:rsid w:val="00FD2DE9"/>
    <w:rsid w:val="00FD4826"/>
    <w:rsid w:val="00FD5929"/>
    <w:rsid w:val="00FE21D6"/>
    <w:rsid w:val="00FE2710"/>
    <w:rsid w:val="00FE3366"/>
    <w:rsid w:val="00FE47D3"/>
    <w:rsid w:val="00FE5A2E"/>
    <w:rsid w:val="00FF0CE3"/>
    <w:rsid w:val="00FF1B05"/>
    <w:rsid w:val="00FF4A07"/>
    <w:rsid w:val="00FF4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aliases w:val="h1,Heading U,H1,H11,Œ©o‚µ 1,?co??E 1,뙥,?c,?co?ƒÊ 1,?,Œ"/>
    <w:basedOn w:val="Normal"/>
    <w:next w:val="Normal"/>
    <w:qFormat/>
    <w:rsid w:val="000E00F3"/>
    <w:pPr>
      <w:keepNext/>
      <w:numPr>
        <w:numId w:val="6"/>
      </w:numPr>
      <w:spacing w:before="240" w:after="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53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53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37FB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cs="Times New Roman"/>
      <w:szCs w:val="20"/>
    </w:rPr>
  </w:style>
  <w:style w:type="table" w:styleId="TableGrid">
    <w:name w:val="Table Grid"/>
    <w:basedOn w:val="TableNormal"/>
    <w:rsid w:val="00B42A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qFormat/>
    <w:rsid w:val="00B37B3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b/>
      <w:bCs/>
      <w:sz w:val="20"/>
    </w:rPr>
  </w:style>
  <w:style w:type="character" w:customStyle="1" w:styleId="CaptionChar">
    <w:name w:val="Caption Char"/>
    <w:basedOn w:val="DefaultParagraphFont"/>
    <w:link w:val="Caption"/>
    <w:rsid w:val="00B37B33"/>
    <w:rPr>
      <w:rFonts w:eastAsia="SimSun"/>
      <w:b/>
      <w:bCs/>
      <w:lang w:val="en-US" w:eastAsia="en-US"/>
    </w:rPr>
  </w:style>
  <w:style w:type="character" w:styleId="CommentReference">
    <w:name w:val="annotation reference"/>
    <w:basedOn w:val="DefaultParagraphFont"/>
    <w:rsid w:val="00212B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B8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12B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B80"/>
    <w:rPr>
      <w:b/>
      <w:bCs/>
    </w:rPr>
  </w:style>
  <w:style w:type="paragraph" w:customStyle="1" w:styleId="Equation">
    <w:name w:val="Equation"/>
    <w:basedOn w:val="Normal"/>
    <w:rsid w:val="00B6237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D5D34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991BF9"/>
    <w:rPr>
      <w:sz w:val="22"/>
    </w:rPr>
  </w:style>
  <w:style w:type="paragraph" w:styleId="FootnoteText">
    <w:name w:val="footnote text"/>
    <w:basedOn w:val="Normal"/>
    <w:link w:val="FootnoteTextChar"/>
    <w:rsid w:val="00125810"/>
    <w:pPr>
      <w:spacing w:before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5810"/>
  </w:style>
  <w:style w:type="character" w:styleId="FootnoteReference">
    <w:name w:val="footnote reference"/>
    <w:basedOn w:val="DefaultParagraphFont"/>
    <w:rsid w:val="00125810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43AE"/>
    <w:pPr>
      <w:ind w:left="720"/>
      <w:contextualSpacing/>
    </w:pPr>
  </w:style>
  <w:style w:type="paragraph" w:customStyle="1" w:styleId="Note1">
    <w:name w:val="Note 1"/>
    <w:basedOn w:val="Normal"/>
    <w:rsid w:val="00E155D8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Times New Roman"/>
      <w:sz w:val="18"/>
      <w:szCs w:val="18"/>
      <w:lang w:val="en-GB"/>
    </w:rPr>
  </w:style>
  <w:style w:type="paragraph" w:customStyle="1" w:styleId="tableheading">
    <w:name w:val="table heading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b/>
      <w:bCs/>
      <w:sz w:val="20"/>
      <w:lang w:val="en-GB"/>
    </w:rPr>
  </w:style>
  <w:style w:type="paragraph" w:customStyle="1" w:styleId="tablecell">
    <w:name w:val="table cell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sz w:val="20"/>
      <w:lang w:val="en-GB"/>
    </w:rPr>
  </w:style>
  <w:style w:type="paragraph" w:customStyle="1" w:styleId="tablesyntax">
    <w:name w:val="table syntax"/>
    <w:basedOn w:val="Normal"/>
    <w:rsid w:val="00E155D8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Times New Roman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1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FEA957"/>
                <w:right w:val="none" w:sz="0" w:space="0" w:color="auto"/>
              </w:divBdr>
              <w:divsChild>
                <w:div w:id="2875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9123">
                      <w:marLeft w:val="3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1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9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artak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E06BD-541A-40AC-AA97-76643B67E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7279</CharactersWithSpaces>
  <SharedDoc>false</SharedDoc>
  <HLinks>
    <vt:vector size="6" baseType="variant">
      <vt:variant>
        <vt:i4>4063307</vt:i4>
      </vt:variant>
      <vt:variant>
        <vt:i4>0</vt:i4>
      </vt:variant>
      <vt:variant>
        <vt:i4>0</vt:i4>
      </vt:variant>
      <vt:variant>
        <vt:i4>5</vt:i4>
      </vt:variant>
      <vt:variant>
        <vt:lpwstr>mailto:philippe.bordes@technicolor.com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Qualcomm User</cp:lastModifiedBy>
  <cp:revision>9</cp:revision>
  <cp:lastPrinted>2011-03-04T16:57:00Z</cp:lastPrinted>
  <dcterms:created xsi:type="dcterms:W3CDTF">2011-07-02T05:10:00Z</dcterms:created>
  <dcterms:modified xsi:type="dcterms:W3CDTF">2011-07-02T06:30:00Z</dcterms:modified>
</cp:coreProperties>
</file>