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0699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0697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0697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 w:rsidR="00C04F43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C04F43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C2AAE">
            <w:pPr>
              <w:tabs>
                <w:tab w:val="left" w:pos="7200"/>
              </w:tabs>
              <w:rPr>
                <w:u w:val="single"/>
                <w:lang w:eastAsia="ja-JP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C2AAE">
              <w:t>F</w:t>
            </w:r>
            <w:r w:rsidR="00B72CE1">
              <w:rPr>
                <w:rFonts w:hint="eastAsia"/>
                <w:lang w:eastAsia="ja-JP"/>
              </w:rPr>
              <w:t>095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583297" w:rsidP="000725A9">
            <w:pPr>
              <w:spacing w:before="60" w:after="60"/>
              <w:rPr>
                <w:b/>
                <w:szCs w:val="22"/>
                <w:lang w:eastAsia="ja-JP"/>
              </w:rPr>
            </w:pPr>
            <w:proofErr w:type="spellStart"/>
            <w:r>
              <w:rPr>
                <w:rFonts w:hint="eastAsia"/>
                <w:b/>
                <w:szCs w:val="22"/>
                <w:lang w:eastAsia="ja-JP"/>
              </w:rPr>
              <w:t>Chroma</w:t>
            </w:r>
            <w:proofErr w:type="spellEnd"/>
            <w:r>
              <w:rPr>
                <w:rFonts w:hint="eastAsia"/>
                <w:b/>
                <w:szCs w:val="22"/>
                <w:lang w:eastAsia="ja-JP"/>
              </w:rPr>
              <w:t xml:space="preserve"> intra prediction </w:t>
            </w:r>
            <w:r w:rsidR="000725A9">
              <w:rPr>
                <w:rFonts w:hint="eastAsia"/>
                <w:b/>
                <w:szCs w:val="22"/>
                <w:lang w:eastAsia="ja-JP"/>
              </w:rPr>
              <w:t>based on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 residual </w:t>
            </w:r>
            <w:proofErr w:type="spellStart"/>
            <w:r>
              <w:rPr>
                <w:rFonts w:hint="eastAsia"/>
                <w:b/>
                <w:szCs w:val="22"/>
                <w:lang w:eastAsia="ja-JP"/>
              </w:rPr>
              <w:t>luma</w:t>
            </w:r>
            <w:proofErr w:type="spellEnd"/>
            <w:r>
              <w:rPr>
                <w:rFonts w:hint="eastAsia"/>
                <w:b/>
                <w:szCs w:val="22"/>
                <w:lang w:eastAsia="ja-JP"/>
              </w:rPr>
              <w:t xml:space="preserve"> samples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58329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58329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91C1E" w:rsidRPr="00AE341B">
        <w:tc>
          <w:tcPr>
            <w:tcW w:w="1458" w:type="dxa"/>
          </w:tcPr>
          <w:p w:rsidR="00491C1E" w:rsidRPr="00AE341B" w:rsidRDefault="00491C1E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91C1E" w:rsidRPr="00501D4F" w:rsidRDefault="00491C1E" w:rsidP="00491C1E">
            <w:pPr>
              <w:snapToGrid w:val="0"/>
              <w:spacing w:before="0"/>
              <w:rPr>
                <w:rFonts w:eastAsia="ＭＳ 明朝"/>
                <w:szCs w:val="22"/>
                <w:lang w:eastAsia="ja-JP"/>
              </w:rPr>
            </w:pPr>
            <w:r>
              <w:rPr>
                <w:rFonts w:eastAsia="ＭＳ 明朝" w:hint="eastAsia"/>
                <w:szCs w:val="22"/>
                <w:lang w:eastAsia="ja-JP"/>
              </w:rPr>
              <w:t>Kei Kawamura</w:t>
            </w:r>
            <w:r>
              <w:rPr>
                <w:szCs w:val="22"/>
                <w:lang w:eastAsia="ja-JP"/>
              </w:rPr>
              <w:br/>
            </w:r>
            <w:proofErr w:type="spellStart"/>
            <w:r w:rsidRPr="00501D4F">
              <w:rPr>
                <w:rFonts w:eastAsia="ＭＳ 明朝" w:hint="eastAsia"/>
                <w:szCs w:val="22"/>
                <w:lang w:eastAsia="ja-JP"/>
              </w:rPr>
              <w:t>Tomonobu</w:t>
            </w:r>
            <w:proofErr w:type="spellEnd"/>
            <w:r w:rsidRPr="00501D4F">
              <w:rPr>
                <w:rFonts w:eastAsia="ＭＳ 明朝" w:hint="eastAsia"/>
                <w:szCs w:val="22"/>
                <w:lang w:eastAsia="ja-JP"/>
              </w:rPr>
              <w:t xml:space="preserve"> Yoshino</w:t>
            </w:r>
            <w:r w:rsidR="00125FAD">
              <w:rPr>
                <w:rFonts w:eastAsia="ＭＳ 明朝"/>
                <w:szCs w:val="22"/>
                <w:lang w:eastAsia="ja-JP"/>
              </w:rPr>
              <w:br/>
            </w:r>
            <w:proofErr w:type="spellStart"/>
            <w:r w:rsidR="00125FAD">
              <w:rPr>
                <w:rFonts w:eastAsia="ＭＳ 明朝" w:hint="eastAsia"/>
                <w:szCs w:val="22"/>
                <w:lang w:eastAsia="ja-JP"/>
              </w:rPr>
              <w:t>Haruhisa</w:t>
            </w:r>
            <w:proofErr w:type="spellEnd"/>
            <w:r w:rsidR="00125FAD">
              <w:rPr>
                <w:rFonts w:eastAsia="ＭＳ 明朝" w:hint="eastAsia"/>
                <w:szCs w:val="22"/>
                <w:lang w:eastAsia="ja-JP"/>
              </w:rPr>
              <w:t xml:space="preserve"> Kato</w:t>
            </w:r>
            <w:r>
              <w:rPr>
                <w:szCs w:val="22"/>
                <w:lang w:eastAsia="ja-JP"/>
              </w:rPr>
              <w:br/>
            </w:r>
            <w:r w:rsidRPr="00501D4F">
              <w:rPr>
                <w:rFonts w:eastAsia="ＭＳ 明朝" w:hint="eastAsia"/>
                <w:szCs w:val="22"/>
                <w:lang w:eastAsia="ja-JP"/>
              </w:rPr>
              <w:t>Sei Naito</w:t>
            </w:r>
          </w:p>
          <w:p w:rsidR="00491C1E" w:rsidRPr="00AE341B" w:rsidRDefault="00491C1E" w:rsidP="00491C1E">
            <w:pPr>
              <w:spacing w:before="60" w:after="60"/>
              <w:rPr>
                <w:szCs w:val="22"/>
              </w:rPr>
            </w:pPr>
            <w:r w:rsidRPr="00501D4F">
              <w:rPr>
                <w:rFonts w:eastAsia="ＭＳ 明朝" w:hint="eastAsia"/>
                <w:szCs w:val="22"/>
                <w:lang w:eastAsia="ja-JP"/>
              </w:rPr>
              <w:t xml:space="preserve">2-1-15, </w:t>
            </w:r>
            <w:proofErr w:type="spellStart"/>
            <w:r w:rsidRPr="00501D4F">
              <w:rPr>
                <w:rFonts w:eastAsia="ＭＳ 明朝" w:hint="eastAsia"/>
                <w:szCs w:val="22"/>
                <w:lang w:eastAsia="ja-JP"/>
              </w:rPr>
              <w:t>Ohara</w:t>
            </w:r>
            <w:proofErr w:type="spellEnd"/>
            <w:r w:rsidRPr="00501D4F">
              <w:rPr>
                <w:rFonts w:eastAsia="ＭＳ 明朝" w:hint="eastAsia"/>
                <w:szCs w:val="22"/>
                <w:lang w:eastAsia="ja-JP"/>
              </w:rPr>
              <w:t xml:space="preserve">, </w:t>
            </w:r>
            <w:proofErr w:type="spellStart"/>
            <w:r w:rsidRPr="00501D4F">
              <w:rPr>
                <w:rFonts w:eastAsia="ＭＳ 明朝" w:hint="eastAsia"/>
                <w:szCs w:val="22"/>
                <w:lang w:eastAsia="ja-JP"/>
              </w:rPr>
              <w:t>Fujimino-shi</w:t>
            </w:r>
            <w:proofErr w:type="spellEnd"/>
            <w:r w:rsidRPr="00501D4F">
              <w:rPr>
                <w:rFonts w:eastAsia="ＭＳ 明朝" w:hint="eastAsia"/>
                <w:szCs w:val="22"/>
                <w:lang w:eastAsia="ja-JP"/>
              </w:rPr>
              <w:t xml:space="preserve">, </w:t>
            </w:r>
            <w:smartTag w:uri="urn:schemas-microsoft-com:office:smarttags" w:element="City">
              <w:r w:rsidRPr="00501D4F">
                <w:rPr>
                  <w:rFonts w:eastAsia="ＭＳ 明朝" w:hint="eastAsia"/>
                  <w:szCs w:val="22"/>
                  <w:lang w:eastAsia="ja-JP"/>
                </w:rPr>
                <w:t>Saitama</w:t>
              </w:r>
            </w:smartTag>
            <w:r w:rsidRPr="00501D4F">
              <w:rPr>
                <w:rFonts w:eastAsia="ＭＳ 明朝" w:hint="eastAsia"/>
                <w:szCs w:val="22"/>
                <w:lang w:eastAsia="ja-JP"/>
              </w:rPr>
              <w:t xml:space="preserve">, </w:t>
            </w:r>
            <w:r w:rsidRPr="00501D4F">
              <w:rPr>
                <w:rFonts w:eastAsia="ＭＳ 明朝"/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491C1E" w:rsidRPr="00AE341B" w:rsidRDefault="00491C1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491C1E" w:rsidRPr="00501D4F" w:rsidRDefault="00491C1E" w:rsidP="00236AB4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501D4F">
              <w:rPr>
                <w:rFonts w:eastAsia="ＭＳ 明朝"/>
                <w:szCs w:val="22"/>
              </w:rPr>
              <w:br/>
            </w:r>
            <w:r w:rsidRPr="000561B5">
              <w:rPr>
                <w:rFonts w:eastAsia="ＭＳ 明朝" w:hint="eastAsia"/>
                <w:szCs w:val="22"/>
                <w:lang w:eastAsia="ja-JP"/>
              </w:rPr>
              <w:t>+81 49 278 7411</w:t>
            </w:r>
            <w:r w:rsidRPr="000561B5">
              <w:rPr>
                <w:rFonts w:eastAsia="ＭＳ 明朝"/>
                <w:szCs w:val="22"/>
              </w:rPr>
              <w:br/>
            </w:r>
            <w:r w:rsidRPr="000561B5">
              <w:rPr>
                <w:rFonts w:eastAsia="ＭＳ 明朝" w:hint="eastAsia"/>
                <w:szCs w:val="22"/>
                <w:lang w:eastAsia="ja-JP"/>
              </w:rPr>
              <w:t>ki-kawamura@kddi.com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27CE1">
            <w:pPr>
              <w:spacing w:before="60" w:after="60"/>
              <w:rPr>
                <w:szCs w:val="22"/>
              </w:rPr>
            </w:pPr>
            <w:r w:rsidRPr="00501D4F">
              <w:rPr>
                <w:rFonts w:eastAsia="ＭＳ 明朝" w:hint="eastAsia"/>
                <w:szCs w:val="22"/>
                <w:lang w:eastAsia="ja-JP"/>
              </w:rPr>
              <w:t>KDDI Corp. (KDDI R&amp;D Laboratories)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7A2BBF" w:rsidRDefault="00E0332D" w:rsidP="00CD1D18">
      <w:pPr>
        <w:rPr>
          <w:lang w:eastAsia="ja-JP"/>
        </w:rPr>
      </w:pPr>
      <w:r>
        <w:rPr>
          <w:rFonts w:hint="eastAsia"/>
          <w:lang w:eastAsia="ja-JP"/>
        </w:rPr>
        <w:t>HM</w:t>
      </w:r>
      <w:r w:rsidR="00227CE1">
        <w:rPr>
          <w:rFonts w:hint="eastAsia"/>
          <w:lang w:eastAsia="ja-JP"/>
        </w:rPr>
        <w:t>3.0 employs</w:t>
      </w:r>
      <w:r w:rsidR="0017201D">
        <w:rPr>
          <w:rFonts w:hint="eastAsia"/>
          <w:lang w:eastAsia="ja-JP"/>
        </w:rPr>
        <w:t xml:space="preserve"> </w:t>
      </w:r>
      <w:r w:rsidR="00227CE1">
        <w:rPr>
          <w:rFonts w:hint="eastAsia"/>
          <w:lang w:eastAsia="ja-JP"/>
        </w:rPr>
        <w:t>LM mode</w:t>
      </w:r>
      <w:r w:rsidR="00CF3232">
        <w:rPr>
          <w:rFonts w:hint="eastAsia"/>
          <w:lang w:eastAsia="ja-JP"/>
        </w:rPr>
        <w:t xml:space="preserve"> </w:t>
      </w:r>
      <w:r w:rsidR="000725A9">
        <w:rPr>
          <w:rFonts w:hint="eastAsia"/>
          <w:lang w:eastAsia="ja-JP"/>
        </w:rPr>
        <w:t>which is reported in JCTVC-E266</w:t>
      </w:r>
      <w:r w:rsidR="00CF3232">
        <w:rPr>
          <w:rFonts w:hint="eastAsia"/>
          <w:lang w:eastAsia="ja-JP"/>
        </w:rPr>
        <w:t xml:space="preserve"> </w:t>
      </w:r>
      <w:r w:rsidR="00227CE1">
        <w:rPr>
          <w:rFonts w:hint="eastAsia"/>
          <w:lang w:eastAsia="ja-JP"/>
        </w:rPr>
        <w:t xml:space="preserve">as </w:t>
      </w:r>
      <w:proofErr w:type="spellStart"/>
      <w:r w:rsidR="002B7C32">
        <w:rPr>
          <w:rFonts w:hint="eastAsia"/>
          <w:lang w:eastAsia="ja-JP"/>
        </w:rPr>
        <w:t>chroma</w:t>
      </w:r>
      <w:proofErr w:type="spellEnd"/>
      <w:r w:rsidR="002B7C32">
        <w:rPr>
          <w:rFonts w:hint="eastAsia"/>
          <w:lang w:eastAsia="ja-JP"/>
        </w:rPr>
        <w:t xml:space="preserve"> intra prediction</w:t>
      </w:r>
      <w:r w:rsidR="0095404A">
        <w:rPr>
          <w:rFonts w:hint="eastAsia"/>
          <w:lang w:eastAsia="ja-JP"/>
        </w:rPr>
        <w:t xml:space="preserve">. </w:t>
      </w:r>
      <w:r w:rsidR="007452D6">
        <w:rPr>
          <w:rFonts w:hint="eastAsia"/>
          <w:lang w:eastAsia="ja-JP"/>
        </w:rPr>
        <w:t xml:space="preserve">The </w:t>
      </w:r>
      <w:r w:rsidR="00D345D0">
        <w:rPr>
          <w:rFonts w:hint="eastAsia"/>
          <w:lang w:eastAsia="ja-JP"/>
        </w:rPr>
        <w:t>LM mode predict</w:t>
      </w:r>
      <w:r w:rsidR="007452D6">
        <w:rPr>
          <w:rFonts w:hint="eastAsia"/>
          <w:lang w:eastAsia="ja-JP"/>
        </w:rPr>
        <w:t>s</w:t>
      </w:r>
      <w:r w:rsidR="00D345D0">
        <w:rPr>
          <w:rFonts w:hint="eastAsia"/>
          <w:lang w:eastAsia="ja-JP"/>
        </w:rPr>
        <w:t xml:space="preserve"> </w:t>
      </w:r>
      <w:proofErr w:type="spellStart"/>
      <w:r w:rsidR="00D345D0">
        <w:rPr>
          <w:rFonts w:hint="eastAsia"/>
          <w:lang w:eastAsia="ja-JP"/>
        </w:rPr>
        <w:t>chroma</w:t>
      </w:r>
      <w:proofErr w:type="spellEnd"/>
      <w:r w:rsidR="00D345D0">
        <w:rPr>
          <w:rFonts w:hint="eastAsia"/>
          <w:lang w:eastAsia="ja-JP"/>
        </w:rPr>
        <w:t xml:space="preserve"> </w:t>
      </w:r>
      <w:r w:rsidR="00B90F6C">
        <w:rPr>
          <w:rFonts w:hint="eastAsia"/>
          <w:lang w:eastAsia="ja-JP"/>
        </w:rPr>
        <w:t>samples</w:t>
      </w:r>
      <w:r w:rsidR="00D345D0">
        <w:rPr>
          <w:rFonts w:hint="eastAsia"/>
          <w:lang w:eastAsia="ja-JP"/>
        </w:rPr>
        <w:t xml:space="preserve"> </w:t>
      </w:r>
      <w:r w:rsidR="000725A9">
        <w:rPr>
          <w:rFonts w:hint="eastAsia"/>
          <w:lang w:eastAsia="ja-JP"/>
        </w:rPr>
        <w:t>based on</w:t>
      </w:r>
      <w:r w:rsidR="00D345D0">
        <w:rPr>
          <w:rFonts w:hint="eastAsia"/>
          <w:lang w:eastAsia="ja-JP"/>
        </w:rPr>
        <w:t xml:space="preserve"> reconstructed </w:t>
      </w:r>
      <w:proofErr w:type="spellStart"/>
      <w:r w:rsidR="000725A9">
        <w:rPr>
          <w:rFonts w:hint="eastAsia"/>
          <w:lang w:eastAsia="ja-JP"/>
        </w:rPr>
        <w:t>l</w:t>
      </w:r>
      <w:r w:rsidR="00D345D0">
        <w:rPr>
          <w:rFonts w:hint="eastAsia"/>
          <w:lang w:eastAsia="ja-JP"/>
        </w:rPr>
        <w:t>uma</w:t>
      </w:r>
      <w:proofErr w:type="spellEnd"/>
      <w:r w:rsidR="002B7C32">
        <w:rPr>
          <w:rFonts w:hint="eastAsia"/>
          <w:lang w:eastAsia="ja-JP"/>
        </w:rPr>
        <w:t xml:space="preserve"> </w:t>
      </w:r>
      <w:r w:rsidR="00E61EDC">
        <w:rPr>
          <w:rFonts w:hint="eastAsia"/>
          <w:lang w:eastAsia="ja-JP"/>
        </w:rPr>
        <w:t>with</w:t>
      </w:r>
      <w:r w:rsidR="002B7C32">
        <w:rPr>
          <w:rFonts w:hint="eastAsia"/>
          <w:lang w:eastAsia="ja-JP"/>
        </w:rPr>
        <w:t xml:space="preserve"> linear model. P</w:t>
      </w:r>
      <w:r w:rsidR="00D345D0">
        <w:rPr>
          <w:rFonts w:hint="eastAsia"/>
          <w:lang w:eastAsia="ja-JP"/>
        </w:rPr>
        <w:t>arameter of the linear model is derived from adjacent blocks</w:t>
      </w:r>
      <w:r w:rsidR="007452D6">
        <w:rPr>
          <w:rFonts w:hint="eastAsia"/>
          <w:lang w:eastAsia="ja-JP"/>
        </w:rPr>
        <w:t xml:space="preserve"> with </w:t>
      </w:r>
      <w:r w:rsidR="00C46D08">
        <w:rPr>
          <w:rFonts w:hint="eastAsia"/>
          <w:lang w:eastAsia="ja-JP"/>
        </w:rPr>
        <w:t xml:space="preserve">linear </w:t>
      </w:r>
      <w:r w:rsidR="007452D6">
        <w:rPr>
          <w:rFonts w:hint="eastAsia"/>
          <w:lang w:eastAsia="ja-JP"/>
        </w:rPr>
        <w:t xml:space="preserve">least square </w:t>
      </w:r>
      <w:r w:rsidR="00C46D08">
        <w:rPr>
          <w:rFonts w:hint="eastAsia"/>
          <w:lang w:eastAsia="ja-JP"/>
        </w:rPr>
        <w:t>solution</w:t>
      </w:r>
      <w:r w:rsidR="00D345D0">
        <w:rPr>
          <w:rFonts w:hint="eastAsia"/>
          <w:lang w:eastAsia="ja-JP"/>
        </w:rPr>
        <w:t>.</w:t>
      </w:r>
      <w:r w:rsidR="0005395C">
        <w:rPr>
          <w:rFonts w:hint="eastAsia"/>
          <w:lang w:eastAsia="ja-JP"/>
        </w:rPr>
        <w:t xml:space="preserve"> However, </w:t>
      </w:r>
      <w:r w:rsidR="00BC2418">
        <w:rPr>
          <w:rFonts w:hint="eastAsia"/>
          <w:lang w:eastAsia="ja-JP"/>
        </w:rPr>
        <w:t xml:space="preserve">only </w:t>
      </w:r>
      <w:r w:rsidR="0005395C">
        <w:rPr>
          <w:rFonts w:hint="eastAsia"/>
          <w:lang w:eastAsia="ja-JP"/>
        </w:rPr>
        <w:t xml:space="preserve">LM mode is </w:t>
      </w:r>
      <w:r w:rsidR="00BC2418">
        <w:rPr>
          <w:rFonts w:hint="eastAsia"/>
          <w:lang w:eastAsia="ja-JP"/>
        </w:rPr>
        <w:t>insufficient</w:t>
      </w:r>
      <w:r w:rsidR="0005395C">
        <w:rPr>
          <w:rFonts w:hint="eastAsia"/>
          <w:lang w:eastAsia="ja-JP"/>
        </w:rPr>
        <w:t xml:space="preserve"> to predict texture where the correlation </w:t>
      </w:r>
      <w:r w:rsidR="00D96515">
        <w:rPr>
          <w:rFonts w:hint="eastAsia"/>
          <w:lang w:eastAsia="ja-JP"/>
        </w:rPr>
        <w:t>among</w:t>
      </w:r>
      <w:r w:rsidR="0005395C">
        <w:rPr>
          <w:rFonts w:hint="eastAsia"/>
          <w:lang w:eastAsia="ja-JP"/>
        </w:rPr>
        <w:t xml:space="preserve"> </w:t>
      </w:r>
      <w:r w:rsidR="0005395C">
        <w:rPr>
          <w:lang w:eastAsia="ja-JP"/>
        </w:rPr>
        <w:t>adjacent</w:t>
      </w:r>
      <w:r w:rsidR="0005395C">
        <w:rPr>
          <w:rFonts w:hint="eastAsia"/>
          <w:lang w:eastAsia="ja-JP"/>
        </w:rPr>
        <w:t xml:space="preserve"> blocks is low. </w:t>
      </w:r>
      <w:r w:rsidR="00395B8A">
        <w:rPr>
          <w:rFonts w:hint="eastAsia"/>
          <w:lang w:eastAsia="ja-JP"/>
        </w:rPr>
        <w:t>I</w:t>
      </w:r>
      <w:r w:rsidR="000725A9">
        <w:rPr>
          <w:rFonts w:hint="eastAsia"/>
          <w:lang w:eastAsia="ja-JP"/>
        </w:rPr>
        <w:t xml:space="preserve">nter-channel prediction of </w:t>
      </w:r>
      <w:proofErr w:type="spellStart"/>
      <w:r w:rsidR="000725A9">
        <w:rPr>
          <w:rFonts w:hint="eastAsia"/>
          <w:lang w:eastAsia="ja-JP"/>
        </w:rPr>
        <w:t>chroma</w:t>
      </w:r>
      <w:proofErr w:type="spellEnd"/>
      <w:r w:rsidR="000725A9">
        <w:rPr>
          <w:rFonts w:hint="eastAsia"/>
          <w:lang w:eastAsia="ja-JP"/>
        </w:rPr>
        <w:t xml:space="preserve"> </w:t>
      </w:r>
      <w:r w:rsidR="00E61EDC">
        <w:rPr>
          <w:rFonts w:hint="eastAsia"/>
          <w:lang w:eastAsia="ja-JP"/>
        </w:rPr>
        <w:t xml:space="preserve">intra </w:t>
      </w:r>
      <w:r w:rsidR="000725A9">
        <w:rPr>
          <w:rFonts w:hint="eastAsia"/>
          <w:lang w:eastAsia="ja-JP"/>
        </w:rPr>
        <w:t>residuals</w:t>
      </w:r>
      <w:r w:rsidR="00395B8A">
        <w:rPr>
          <w:rFonts w:hint="eastAsia"/>
          <w:lang w:eastAsia="ja-JP"/>
        </w:rPr>
        <w:t xml:space="preserve"> is thus introduced</w:t>
      </w:r>
      <w:r w:rsidR="000725A9">
        <w:rPr>
          <w:rFonts w:hint="eastAsia"/>
          <w:lang w:eastAsia="ja-JP"/>
        </w:rPr>
        <w:t xml:space="preserve">. </w:t>
      </w:r>
      <w:proofErr w:type="spellStart"/>
      <w:r w:rsidR="00E61EDC">
        <w:rPr>
          <w:rFonts w:hint="eastAsia"/>
          <w:lang w:eastAsia="ja-JP"/>
        </w:rPr>
        <w:t>Chroma</w:t>
      </w:r>
      <w:proofErr w:type="spellEnd"/>
      <w:r w:rsidR="00E61EDC">
        <w:rPr>
          <w:rFonts w:hint="eastAsia"/>
          <w:lang w:eastAsia="ja-JP"/>
        </w:rPr>
        <w:t xml:space="preserve"> i</w:t>
      </w:r>
      <w:r w:rsidR="00E61EDC" w:rsidRPr="00E61EDC">
        <w:rPr>
          <w:lang w:eastAsia="ja-JP"/>
        </w:rPr>
        <w:t xml:space="preserve">ntra direction </w:t>
      </w:r>
      <w:r w:rsidR="00A7670F">
        <w:rPr>
          <w:rFonts w:hint="eastAsia"/>
          <w:lang w:eastAsia="ja-JP"/>
        </w:rPr>
        <w:t>is derived from</w:t>
      </w:r>
      <w:r w:rsidR="000725A9">
        <w:rPr>
          <w:rFonts w:hint="eastAsia"/>
          <w:lang w:eastAsia="ja-JP"/>
        </w:rPr>
        <w:t xml:space="preserve"> </w:t>
      </w:r>
      <w:proofErr w:type="spellStart"/>
      <w:r w:rsidR="00E61EDC">
        <w:rPr>
          <w:rFonts w:hint="eastAsia"/>
          <w:lang w:eastAsia="ja-JP"/>
        </w:rPr>
        <w:t>luma</w:t>
      </w:r>
      <w:proofErr w:type="spellEnd"/>
      <w:r w:rsidR="00E61EDC">
        <w:rPr>
          <w:rFonts w:hint="eastAsia"/>
          <w:lang w:eastAsia="ja-JP"/>
        </w:rPr>
        <w:t xml:space="preserve"> intra direction</w:t>
      </w:r>
      <w:r w:rsidR="000725A9">
        <w:rPr>
          <w:rFonts w:hint="eastAsia"/>
          <w:lang w:eastAsia="ja-JP"/>
        </w:rPr>
        <w:t xml:space="preserve">. </w:t>
      </w:r>
      <w:r w:rsidR="0005395C">
        <w:rPr>
          <w:rFonts w:hint="eastAsia"/>
          <w:lang w:eastAsia="ja-JP"/>
        </w:rPr>
        <w:t xml:space="preserve">Parameter of </w:t>
      </w:r>
      <w:r w:rsidR="001F2EA5">
        <w:rPr>
          <w:rFonts w:hint="eastAsia"/>
          <w:lang w:eastAsia="ja-JP"/>
        </w:rPr>
        <w:t xml:space="preserve">inter-channel </w:t>
      </w:r>
      <w:r w:rsidR="0005395C">
        <w:rPr>
          <w:rFonts w:hint="eastAsia"/>
          <w:lang w:eastAsia="ja-JP"/>
        </w:rPr>
        <w:t xml:space="preserve">correlation model is derived </w:t>
      </w:r>
      <w:r w:rsidR="00D96515">
        <w:rPr>
          <w:rFonts w:hint="eastAsia"/>
          <w:lang w:eastAsia="ja-JP"/>
        </w:rPr>
        <w:t xml:space="preserve">and coded </w:t>
      </w:r>
      <w:r w:rsidR="0005395C">
        <w:rPr>
          <w:rFonts w:hint="eastAsia"/>
          <w:lang w:eastAsia="ja-JP"/>
        </w:rPr>
        <w:t xml:space="preserve">on the encoder side. </w:t>
      </w:r>
      <w:r w:rsidR="007A2BBF">
        <w:rPr>
          <w:lang w:eastAsia="ja-JP"/>
        </w:rPr>
        <w:t>Compared to the</w:t>
      </w:r>
      <w:r w:rsidR="001F2EA5">
        <w:rPr>
          <w:rFonts w:hint="eastAsia"/>
          <w:lang w:eastAsia="ja-JP"/>
        </w:rPr>
        <w:t xml:space="preserve"> HM</w:t>
      </w:r>
      <w:r w:rsidR="007A2BBF">
        <w:rPr>
          <w:rFonts w:hint="eastAsia"/>
          <w:lang w:eastAsia="ja-JP"/>
        </w:rPr>
        <w:t>3.0</w:t>
      </w:r>
      <w:r w:rsidR="007A2BBF" w:rsidRPr="007A2BBF">
        <w:rPr>
          <w:lang w:eastAsia="ja-JP"/>
        </w:rPr>
        <w:t>, the average BD-</w:t>
      </w:r>
      <w:proofErr w:type="spellStart"/>
      <w:r w:rsidR="007A2BBF">
        <w:rPr>
          <w:rFonts w:hint="eastAsia"/>
          <w:lang w:eastAsia="ja-JP"/>
        </w:rPr>
        <w:t>bit</w:t>
      </w:r>
      <w:r w:rsidR="007A2BBF" w:rsidRPr="007A2BBF">
        <w:rPr>
          <w:lang w:eastAsia="ja-JP"/>
        </w:rPr>
        <w:t>rate</w:t>
      </w:r>
      <w:proofErr w:type="spellEnd"/>
      <w:r w:rsidR="007A2BBF" w:rsidRPr="007A2BBF">
        <w:rPr>
          <w:lang w:eastAsia="ja-JP"/>
        </w:rPr>
        <w:t xml:space="preserve"> gain is</w:t>
      </w:r>
      <w:r w:rsidR="007A2BBF">
        <w:rPr>
          <w:rFonts w:hint="eastAsia"/>
          <w:lang w:eastAsia="ja-JP"/>
        </w:rPr>
        <w:t xml:space="preserve"> 0.1%, 3.4%, 3.9% for intra configuration</w:t>
      </w:r>
      <w:r w:rsidR="00B72CE1">
        <w:rPr>
          <w:rFonts w:hint="eastAsia"/>
          <w:lang w:eastAsia="ja-JP"/>
        </w:rPr>
        <w:t xml:space="preserve"> and</w:t>
      </w:r>
      <w:r w:rsidR="007A2BBF">
        <w:rPr>
          <w:rFonts w:hint="eastAsia"/>
          <w:lang w:eastAsia="ja-JP"/>
        </w:rPr>
        <w:t xml:space="preserve"> the average BD-</w:t>
      </w:r>
      <w:proofErr w:type="spellStart"/>
      <w:r w:rsidR="007A2BBF">
        <w:rPr>
          <w:rFonts w:hint="eastAsia"/>
          <w:lang w:eastAsia="ja-JP"/>
        </w:rPr>
        <w:t>bitrate</w:t>
      </w:r>
      <w:proofErr w:type="spellEnd"/>
      <w:r w:rsidR="007A2BBF">
        <w:rPr>
          <w:rFonts w:hint="eastAsia"/>
          <w:lang w:eastAsia="ja-JP"/>
        </w:rPr>
        <w:t xml:space="preserve"> gain is 0.0%, 4.6%, 4.6% </w:t>
      </w:r>
      <w:r w:rsidR="003A7BE1">
        <w:rPr>
          <w:rFonts w:hint="eastAsia"/>
          <w:lang w:eastAsia="ja-JP"/>
        </w:rPr>
        <w:t>for random access confi</w:t>
      </w:r>
      <w:r w:rsidR="00BC2418">
        <w:rPr>
          <w:rFonts w:hint="eastAsia"/>
          <w:lang w:eastAsia="ja-JP"/>
        </w:rPr>
        <w:t>guration, respectively for Y, U and V</w:t>
      </w:r>
      <w:r w:rsidR="003A7BE1">
        <w:rPr>
          <w:rFonts w:hint="eastAsia"/>
          <w:lang w:eastAsia="ja-JP"/>
        </w:rPr>
        <w:t xml:space="preserve"> components.</w:t>
      </w:r>
    </w:p>
    <w:p w:rsidR="00745F6B" w:rsidRPr="00AE341B" w:rsidRDefault="00745F6B" w:rsidP="00E11923">
      <w:pPr>
        <w:pStyle w:val="1"/>
      </w:pPr>
      <w:r w:rsidRPr="00AE341B">
        <w:t>Introduction</w:t>
      </w:r>
    </w:p>
    <w:p w:rsidR="00B823BA" w:rsidRDefault="00B823BA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In current Test Model (HM) of High Efficiency </w:t>
      </w:r>
      <w:r w:rsidR="001F2EA5">
        <w:rPr>
          <w:rFonts w:hint="eastAsia"/>
          <w:szCs w:val="22"/>
          <w:lang w:eastAsia="ja-JP"/>
        </w:rPr>
        <w:t>Video Coding (HEVC) standards, five</w:t>
      </w:r>
      <w:r>
        <w:rPr>
          <w:rFonts w:hint="eastAsia"/>
          <w:szCs w:val="22"/>
          <w:lang w:eastAsia="ja-JP"/>
        </w:rPr>
        <w:t xml:space="preserve"> modes are </w:t>
      </w:r>
      <w:r w:rsidR="00F111EC">
        <w:rPr>
          <w:rFonts w:hint="eastAsia"/>
          <w:szCs w:val="22"/>
          <w:lang w:eastAsia="ja-JP"/>
        </w:rPr>
        <w:t>defined</w:t>
      </w:r>
      <w:r>
        <w:rPr>
          <w:rFonts w:hint="eastAsia"/>
          <w:szCs w:val="22"/>
          <w:lang w:eastAsia="ja-JP"/>
        </w:rPr>
        <w:t xml:space="preserve"> </w:t>
      </w:r>
      <w:r w:rsidR="001F2EA5">
        <w:rPr>
          <w:rFonts w:hint="eastAsia"/>
          <w:szCs w:val="22"/>
          <w:lang w:eastAsia="ja-JP"/>
        </w:rPr>
        <w:t xml:space="preserve">as </w:t>
      </w:r>
      <w:proofErr w:type="spellStart"/>
      <w:r>
        <w:rPr>
          <w:rFonts w:hint="eastAsia"/>
          <w:szCs w:val="22"/>
          <w:lang w:eastAsia="ja-JP"/>
        </w:rPr>
        <w:t>chroma</w:t>
      </w:r>
      <w:proofErr w:type="spellEnd"/>
      <w:r w:rsidR="00F111EC">
        <w:rPr>
          <w:rFonts w:hint="eastAsia"/>
          <w:szCs w:val="22"/>
          <w:lang w:eastAsia="ja-JP"/>
        </w:rPr>
        <w:t xml:space="preserve"> intra prediction;</w:t>
      </w:r>
      <w:r w:rsidR="006D647B">
        <w:rPr>
          <w:rFonts w:hint="eastAsia"/>
          <w:szCs w:val="22"/>
          <w:lang w:eastAsia="ja-JP"/>
        </w:rPr>
        <w:t xml:space="preserve"> Vertical, Horizontal, DC + Planar</w:t>
      </w:r>
      <w:r>
        <w:rPr>
          <w:rFonts w:hint="eastAsia"/>
          <w:szCs w:val="22"/>
          <w:lang w:eastAsia="ja-JP"/>
        </w:rPr>
        <w:t xml:space="preserve">, LM, and mode derived from </w:t>
      </w:r>
      <w:proofErr w:type="spellStart"/>
      <w:r>
        <w:rPr>
          <w:rFonts w:hint="eastAsia"/>
          <w:szCs w:val="22"/>
          <w:lang w:eastAsia="ja-JP"/>
        </w:rPr>
        <w:t>luma</w:t>
      </w:r>
      <w:proofErr w:type="spellEnd"/>
      <w:r>
        <w:rPr>
          <w:rFonts w:hint="eastAsia"/>
          <w:szCs w:val="22"/>
          <w:lang w:eastAsia="ja-JP"/>
        </w:rPr>
        <w:t xml:space="preserve"> intra direction.</w:t>
      </w:r>
    </w:p>
    <w:p w:rsidR="001F2EA5" w:rsidRDefault="001F2EA5" w:rsidP="009234A5">
      <w:pPr>
        <w:jc w:val="both"/>
        <w:rPr>
          <w:szCs w:val="22"/>
          <w:lang w:eastAsia="ja-JP"/>
        </w:rPr>
      </w:pPr>
      <w:r>
        <w:rPr>
          <w:rFonts w:hint="eastAsia"/>
          <w:lang w:eastAsia="ja-JP"/>
        </w:rPr>
        <w:t xml:space="preserve">The LM mode predicts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samples based on </w:t>
      </w:r>
      <w:r w:rsidR="00A51753" w:rsidRPr="007A2422">
        <w:rPr>
          <w:lang w:eastAsia="ja-JP"/>
        </w:rPr>
        <w:t xml:space="preserve">reconstructed </w:t>
      </w:r>
      <w:proofErr w:type="spellStart"/>
      <w:r w:rsidR="00A51753" w:rsidRPr="007A2422">
        <w:rPr>
          <w:lang w:eastAsia="ja-JP"/>
        </w:rPr>
        <w:t>luma</w:t>
      </w:r>
      <w:proofErr w:type="spellEnd"/>
      <w:r w:rsidR="00A51753" w:rsidRPr="007A2422">
        <w:rPr>
          <w:lang w:eastAsia="ja-JP"/>
        </w:rPr>
        <w:t xml:space="preserve"> </w:t>
      </w:r>
      <w:r w:rsidR="00363864" w:rsidRPr="00363864">
        <w:rPr>
          <w:lang w:eastAsia="ja-JP"/>
        </w:rPr>
        <w:t>with</w:t>
      </w:r>
      <w:r w:rsidR="00A51753" w:rsidRPr="007A2422">
        <w:rPr>
          <w:lang w:eastAsia="ja-JP"/>
        </w:rPr>
        <w:t xml:space="preserve"> linear model</w:t>
      </w:r>
      <w:r>
        <w:rPr>
          <w:rFonts w:hint="eastAsia"/>
          <w:lang w:eastAsia="ja-JP"/>
        </w:rPr>
        <w:t xml:space="preserve">. Parameter of the linear model is derived from adjacent blocks with linear least square solution. Since the parameter is affected by the </w:t>
      </w:r>
      <w:r>
        <w:rPr>
          <w:lang w:eastAsia="ja-JP"/>
        </w:rPr>
        <w:t>quantization</w:t>
      </w:r>
      <w:r>
        <w:rPr>
          <w:rFonts w:hint="eastAsia"/>
          <w:lang w:eastAsia="ja-JP"/>
        </w:rPr>
        <w:t xml:space="preserve"> of adjacent blocks, prediction accuracy </w:t>
      </w:r>
      <w:r w:rsidR="00236AB4">
        <w:rPr>
          <w:rFonts w:hint="eastAsia"/>
          <w:lang w:eastAsia="ja-JP"/>
        </w:rPr>
        <w:t>is degraded</w:t>
      </w:r>
      <w:r>
        <w:rPr>
          <w:rFonts w:hint="eastAsia"/>
          <w:lang w:eastAsia="ja-JP"/>
        </w:rPr>
        <w:t xml:space="preserve">. Furthermore, it is hard to predict texture where the correlation </w:t>
      </w:r>
      <w:r w:rsidR="00236AB4">
        <w:rPr>
          <w:rFonts w:hint="eastAsia"/>
          <w:lang w:eastAsia="ja-JP"/>
        </w:rPr>
        <w:t xml:space="preserve">among </w:t>
      </w:r>
      <w:r>
        <w:rPr>
          <w:lang w:eastAsia="ja-JP"/>
        </w:rPr>
        <w:t>adjacent</w:t>
      </w:r>
      <w:r>
        <w:rPr>
          <w:rFonts w:hint="eastAsia"/>
          <w:lang w:eastAsia="ja-JP"/>
        </w:rPr>
        <w:t xml:space="preserve"> blocks is low.</w:t>
      </w:r>
    </w:p>
    <w:p w:rsidR="00B823BA" w:rsidRDefault="00B823BA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reports the results </w:t>
      </w:r>
      <w:r w:rsidR="00E36739">
        <w:rPr>
          <w:rFonts w:hint="eastAsia"/>
          <w:szCs w:val="22"/>
          <w:lang w:eastAsia="ja-JP"/>
        </w:rPr>
        <w:t xml:space="preserve">about </w:t>
      </w:r>
      <w:proofErr w:type="spellStart"/>
      <w:r>
        <w:rPr>
          <w:rFonts w:hint="eastAsia"/>
          <w:szCs w:val="22"/>
          <w:lang w:eastAsia="ja-JP"/>
        </w:rPr>
        <w:t>chroma</w:t>
      </w:r>
      <w:proofErr w:type="spellEnd"/>
      <w:r>
        <w:rPr>
          <w:rFonts w:hint="eastAsia"/>
          <w:szCs w:val="22"/>
          <w:lang w:eastAsia="ja-JP"/>
        </w:rPr>
        <w:t xml:space="preserve"> intra prediction </w:t>
      </w:r>
      <w:r w:rsidR="00A7670F">
        <w:rPr>
          <w:rFonts w:hint="eastAsia"/>
          <w:szCs w:val="22"/>
          <w:lang w:eastAsia="ja-JP"/>
        </w:rPr>
        <w:t>as an</w:t>
      </w:r>
      <w:r w:rsidR="007A2422">
        <w:rPr>
          <w:rFonts w:hint="eastAsia"/>
          <w:szCs w:val="22"/>
          <w:lang w:eastAsia="ja-JP"/>
        </w:rPr>
        <w:t xml:space="preserve"> additional </w:t>
      </w:r>
      <w:proofErr w:type="spellStart"/>
      <w:r w:rsidR="007A2422">
        <w:rPr>
          <w:rFonts w:hint="eastAsia"/>
          <w:szCs w:val="22"/>
          <w:lang w:eastAsia="ja-JP"/>
        </w:rPr>
        <w:t>chroma</w:t>
      </w:r>
      <w:proofErr w:type="spellEnd"/>
      <w:r w:rsidR="007A2422">
        <w:rPr>
          <w:rFonts w:hint="eastAsia"/>
          <w:szCs w:val="22"/>
          <w:lang w:eastAsia="ja-JP"/>
        </w:rPr>
        <w:t xml:space="preserve"> </w:t>
      </w:r>
      <w:r w:rsidR="00B72CE1">
        <w:rPr>
          <w:rFonts w:hint="eastAsia"/>
          <w:szCs w:val="22"/>
          <w:lang w:eastAsia="ja-JP"/>
        </w:rPr>
        <w:t xml:space="preserve">intra </w:t>
      </w:r>
      <w:r w:rsidR="007A2422">
        <w:rPr>
          <w:rFonts w:hint="eastAsia"/>
          <w:szCs w:val="22"/>
          <w:lang w:eastAsia="ja-JP"/>
        </w:rPr>
        <w:t xml:space="preserve">mode </w:t>
      </w:r>
      <w:r w:rsidR="001F2EA5">
        <w:rPr>
          <w:rFonts w:hint="eastAsia"/>
          <w:szCs w:val="22"/>
          <w:lang w:eastAsia="ja-JP"/>
        </w:rPr>
        <w:t xml:space="preserve">based on </w:t>
      </w:r>
      <w:proofErr w:type="spellStart"/>
      <w:r w:rsidR="001F2EA5">
        <w:rPr>
          <w:rFonts w:hint="eastAsia"/>
          <w:szCs w:val="22"/>
          <w:lang w:eastAsia="ja-JP"/>
        </w:rPr>
        <w:t>luma</w:t>
      </w:r>
      <w:proofErr w:type="spellEnd"/>
      <w:r w:rsidR="001F2EA5">
        <w:rPr>
          <w:rFonts w:hint="eastAsia"/>
          <w:szCs w:val="22"/>
          <w:lang w:eastAsia="ja-JP"/>
        </w:rPr>
        <w:t xml:space="preserve"> residual </w:t>
      </w:r>
      <w:r w:rsidR="00EF07C9">
        <w:rPr>
          <w:szCs w:val="22"/>
          <w:lang w:eastAsia="ja-JP"/>
        </w:rPr>
        <w:t>sample</w:t>
      </w:r>
      <w:r>
        <w:rPr>
          <w:rFonts w:hint="eastAsia"/>
          <w:szCs w:val="22"/>
          <w:lang w:eastAsia="ja-JP"/>
        </w:rPr>
        <w:t>.</w:t>
      </w:r>
      <w:r w:rsidR="00A123E9">
        <w:rPr>
          <w:rFonts w:hint="eastAsia"/>
          <w:szCs w:val="22"/>
          <w:lang w:eastAsia="ja-JP"/>
        </w:rPr>
        <w:t xml:space="preserve"> </w:t>
      </w:r>
      <w:r w:rsidR="00656351">
        <w:rPr>
          <w:rFonts w:hint="eastAsia"/>
          <w:szCs w:val="22"/>
          <w:lang w:eastAsia="ja-JP"/>
        </w:rPr>
        <w:t>The key feature</w:t>
      </w:r>
      <w:r w:rsidR="00A123E9">
        <w:rPr>
          <w:rFonts w:hint="eastAsia"/>
          <w:szCs w:val="22"/>
          <w:lang w:eastAsia="ja-JP"/>
        </w:rPr>
        <w:t xml:space="preserve"> of the proposed method is to </w:t>
      </w:r>
      <w:r w:rsidR="00A24117">
        <w:rPr>
          <w:rFonts w:hint="eastAsia"/>
          <w:szCs w:val="22"/>
          <w:lang w:eastAsia="ja-JP"/>
        </w:rPr>
        <w:t>utilize</w:t>
      </w:r>
      <w:r w:rsidR="00E36739">
        <w:rPr>
          <w:rFonts w:hint="eastAsia"/>
          <w:szCs w:val="22"/>
          <w:lang w:eastAsia="ja-JP"/>
        </w:rPr>
        <w:t xml:space="preserve"> </w:t>
      </w:r>
      <w:proofErr w:type="spellStart"/>
      <w:r w:rsidR="00E36739">
        <w:rPr>
          <w:rFonts w:hint="eastAsia"/>
          <w:szCs w:val="22"/>
          <w:lang w:eastAsia="ja-JP"/>
        </w:rPr>
        <w:t>luma</w:t>
      </w:r>
      <w:proofErr w:type="spellEnd"/>
      <w:r w:rsidR="00E36739">
        <w:rPr>
          <w:rFonts w:hint="eastAsia"/>
          <w:szCs w:val="22"/>
          <w:lang w:eastAsia="ja-JP"/>
        </w:rPr>
        <w:t xml:space="preserve"> residual </w:t>
      </w:r>
      <w:r w:rsidR="00363864" w:rsidRPr="00EF07C9">
        <w:rPr>
          <w:szCs w:val="22"/>
          <w:lang w:eastAsia="ja-JP"/>
        </w:rPr>
        <w:t>block</w:t>
      </w:r>
      <w:r w:rsidR="00A24117">
        <w:rPr>
          <w:rFonts w:hint="eastAsia"/>
          <w:szCs w:val="22"/>
          <w:lang w:eastAsia="ja-JP"/>
        </w:rPr>
        <w:t xml:space="preserve"> for predicting </w:t>
      </w:r>
      <w:proofErr w:type="spellStart"/>
      <w:r w:rsidR="00A24117">
        <w:rPr>
          <w:rFonts w:hint="eastAsia"/>
          <w:szCs w:val="22"/>
          <w:lang w:eastAsia="ja-JP"/>
        </w:rPr>
        <w:t>chroma</w:t>
      </w:r>
      <w:proofErr w:type="spellEnd"/>
      <w:r w:rsidR="00A24117">
        <w:rPr>
          <w:rFonts w:hint="eastAsia"/>
          <w:szCs w:val="22"/>
          <w:lang w:eastAsia="ja-JP"/>
        </w:rPr>
        <w:t xml:space="preserve"> residual block of intra prediction under the same direction with </w:t>
      </w:r>
      <w:proofErr w:type="spellStart"/>
      <w:r w:rsidR="00A24117">
        <w:rPr>
          <w:rFonts w:hint="eastAsia"/>
          <w:szCs w:val="22"/>
          <w:lang w:eastAsia="ja-JP"/>
        </w:rPr>
        <w:t>luma</w:t>
      </w:r>
      <w:proofErr w:type="spellEnd"/>
      <w:r w:rsidR="00A24117">
        <w:rPr>
          <w:rFonts w:hint="eastAsia"/>
          <w:szCs w:val="22"/>
          <w:lang w:eastAsia="ja-JP"/>
        </w:rPr>
        <w:t xml:space="preserve"> block</w:t>
      </w:r>
      <w:r w:rsidR="00A123E9">
        <w:rPr>
          <w:rFonts w:hint="eastAsia"/>
          <w:szCs w:val="22"/>
          <w:lang w:eastAsia="ja-JP"/>
        </w:rPr>
        <w:t xml:space="preserve">. </w:t>
      </w:r>
      <w:r w:rsidR="007256C3">
        <w:rPr>
          <w:rFonts w:hint="eastAsia"/>
          <w:szCs w:val="22"/>
          <w:lang w:eastAsia="ja-JP"/>
        </w:rPr>
        <w:t>A r</w:t>
      </w:r>
      <w:r w:rsidR="007256C3">
        <w:rPr>
          <w:szCs w:val="22"/>
          <w:lang w:eastAsia="ja-JP"/>
        </w:rPr>
        <w:t>elation</w:t>
      </w:r>
      <w:r w:rsidR="007256C3">
        <w:rPr>
          <w:rFonts w:hint="eastAsia"/>
          <w:szCs w:val="22"/>
          <w:lang w:eastAsia="ja-JP"/>
        </w:rPr>
        <w:t xml:space="preserve"> </w:t>
      </w:r>
      <w:r w:rsidR="009F7574">
        <w:rPr>
          <w:rFonts w:hint="eastAsia"/>
          <w:szCs w:val="22"/>
          <w:lang w:eastAsia="ja-JP"/>
        </w:rPr>
        <w:t>between</w:t>
      </w:r>
      <w:r w:rsidR="00A123E9">
        <w:rPr>
          <w:rFonts w:hint="eastAsia"/>
          <w:szCs w:val="22"/>
          <w:lang w:eastAsia="ja-JP"/>
        </w:rPr>
        <w:t xml:space="preserve"> </w:t>
      </w:r>
      <w:r w:rsidR="007256C3">
        <w:rPr>
          <w:rFonts w:hint="eastAsia"/>
          <w:szCs w:val="22"/>
          <w:lang w:eastAsia="ja-JP"/>
        </w:rPr>
        <w:t xml:space="preserve">both residual </w:t>
      </w:r>
      <w:r w:rsidR="009F7574">
        <w:rPr>
          <w:rFonts w:hint="eastAsia"/>
          <w:szCs w:val="22"/>
          <w:lang w:eastAsia="ja-JP"/>
        </w:rPr>
        <w:t>components</w:t>
      </w:r>
      <w:r w:rsidR="007256C3">
        <w:rPr>
          <w:rFonts w:hint="eastAsia"/>
          <w:szCs w:val="22"/>
          <w:lang w:eastAsia="ja-JP"/>
        </w:rPr>
        <w:t xml:space="preserve"> is </w:t>
      </w:r>
      <w:r w:rsidR="00B72CE1">
        <w:rPr>
          <w:rFonts w:hint="eastAsia"/>
          <w:szCs w:val="22"/>
          <w:lang w:eastAsia="ja-JP"/>
        </w:rPr>
        <w:t>the</w:t>
      </w:r>
      <w:r w:rsidR="007256C3">
        <w:rPr>
          <w:rFonts w:hint="eastAsia"/>
          <w:szCs w:val="22"/>
          <w:lang w:eastAsia="ja-JP"/>
        </w:rPr>
        <w:t xml:space="preserve"> </w:t>
      </w:r>
      <w:r w:rsidR="00A123E9">
        <w:rPr>
          <w:rFonts w:hint="eastAsia"/>
          <w:szCs w:val="22"/>
          <w:lang w:eastAsia="ja-JP"/>
        </w:rPr>
        <w:t>linear model</w:t>
      </w:r>
      <w:r w:rsidR="0002668B">
        <w:rPr>
          <w:rFonts w:hint="eastAsia"/>
          <w:szCs w:val="22"/>
          <w:lang w:eastAsia="ja-JP"/>
        </w:rPr>
        <w:t>. The proposed coding mode is called RM in the following.</w:t>
      </w:r>
    </w:p>
    <w:p w:rsidR="00A123E9" w:rsidRDefault="00A123E9" w:rsidP="00A123E9">
      <w:pPr>
        <w:pStyle w:val="1"/>
        <w:rPr>
          <w:lang w:eastAsia="ja-JP"/>
        </w:rPr>
      </w:pPr>
      <w:r>
        <w:rPr>
          <w:rFonts w:hint="eastAsia"/>
          <w:lang w:eastAsia="ja-JP"/>
        </w:rPr>
        <w:t>RM prediction</w:t>
      </w:r>
    </w:p>
    <w:p w:rsidR="006D647B" w:rsidRDefault="006D647B" w:rsidP="006D647B">
      <w:pPr>
        <w:pStyle w:val="2"/>
        <w:rPr>
          <w:lang w:eastAsia="ja-JP"/>
        </w:rPr>
      </w:pPr>
      <w:r>
        <w:rPr>
          <w:rFonts w:hint="eastAsia"/>
          <w:lang w:eastAsia="ja-JP"/>
        </w:rPr>
        <w:t>Overview</w:t>
      </w:r>
    </w:p>
    <w:p w:rsidR="00A123E9" w:rsidRDefault="00A123E9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When RM</w:t>
      </w:r>
      <w:r w:rsidR="00586528">
        <w:rPr>
          <w:rFonts w:hint="eastAsia"/>
          <w:szCs w:val="22"/>
          <w:lang w:eastAsia="ja-JP"/>
        </w:rPr>
        <w:t xml:space="preserve"> mode is used, </w:t>
      </w:r>
      <w:r w:rsidR="009F7574">
        <w:rPr>
          <w:rFonts w:hint="eastAsia"/>
          <w:szCs w:val="22"/>
          <w:lang w:eastAsia="ja-JP"/>
        </w:rPr>
        <w:t xml:space="preserve">the </w:t>
      </w:r>
      <w:r w:rsidR="00CB40C2">
        <w:rPr>
          <w:rFonts w:hint="eastAsia"/>
          <w:szCs w:val="22"/>
          <w:lang w:eastAsia="ja-JP"/>
        </w:rPr>
        <w:t xml:space="preserve">prediction process of </w:t>
      </w:r>
      <w:proofErr w:type="spellStart"/>
      <w:r w:rsidR="009F7574">
        <w:rPr>
          <w:rFonts w:hint="eastAsia"/>
          <w:szCs w:val="22"/>
          <w:lang w:eastAsia="ja-JP"/>
        </w:rPr>
        <w:t>chroma</w:t>
      </w:r>
      <w:proofErr w:type="spellEnd"/>
      <w:r w:rsidR="009F7574">
        <w:rPr>
          <w:rFonts w:hint="eastAsia"/>
          <w:szCs w:val="22"/>
          <w:lang w:eastAsia="ja-JP"/>
        </w:rPr>
        <w:t xml:space="preserve"> samples </w:t>
      </w:r>
      <w:r w:rsidR="00CB40C2">
        <w:rPr>
          <w:rFonts w:hint="eastAsia"/>
          <w:szCs w:val="22"/>
          <w:lang w:eastAsia="ja-JP"/>
        </w:rPr>
        <w:t>is summarized as</w:t>
      </w:r>
      <w:r w:rsidR="009F7574">
        <w:rPr>
          <w:rFonts w:hint="eastAsia"/>
          <w:szCs w:val="22"/>
          <w:lang w:eastAsia="ja-JP"/>
        </w:rPr>
        <w:t xml:space="preserve"> two steps. At the first step, </w:t>
      </w:r>
      <w:r w:rsidR="00586528">
        <w:rPr>
          <w:rFonts w:hint="eastAsia"/>
          <w:szCs w:val="22"/>
          <w:lang w:eastAsia="ja-JP"/>
        </w:rPr>
        <w:t xml:space="preserve">the </w:t>
      </w:r>
      <w:proofErr w:type="spellStart"/>
      <w:r w:rsidR="00586528">
        <w:rPr>
          <w:rFonts w:hint="eastAsia"/>
          <w:szCs w:val="22"/>
          <w:lang w:eastAsia="ja-JP"/>
        </w:rPr>
        <w:t>chroma</w:t>
      </w:r>
      <w:proofErr w:type="spellEnd"/>
      <w:r w:rsidR="00586528">
        <w:rPr>
          <w:rFonts w:hint="eastAsia"/>
          <w:szCs w:val="22"/>
          <w:lang w:eastAsia="ja-JP"/>
        </w:rPr>
        <w:t xml:space="preserve"> </w:t>
      </w:r>
      <w:r w:rsidR="009F7574">
        <w:rPr>
          <w:rFonts w:hint="eastAsia"/>
          <w:szCs w:val="22"/>
          <w:lang w:eastAsia="ja-JP"/>
        </w:rPr>
        <w:t>samples</w:t>
      </w:r>
      <w:r w:rsidR="00586528">
        <w:rPr>
          <w:rFonts w:hint="eastAsia"/>
          <w:szCs w:val="22"/>
          <w:lang w:eastAsia="ja-JP"/>
        </w:rPr>
        <w:t xml:space="preserve"> are predicted by the mode derived from </w:t>
      </w:r>
      <w:proofErr w:type="spellStart"/>
      <w:r w:rsidR="00586528">
        <w:rPr>
          <w:rFonts w:hint="eastAsia"/>
          <w:szCs w:val="22"/>
          <w:lang w:eastAsia="ja-JP"/>
        </w:rPr>
        <w:t>luma</w:t>
      </w:r>
      <w:proofErr w:type="spellEnd"/>
      <w:r w:rsidR="00586528">
        <w:rPr>
          <w:rFonts w:hint="eastAsia"/>
          <w:szCs w:val="22"/>
          <w:lang w:eastAsia="ja-JP"/>
        </w:rPr>
        <w:t xml:space="preserve"> intra direction</w:t>
      </w:r>
      <w:r w:rsidR="009F7574">
        <w:rPr>
          <w:rFonts w:hint="eastAsia"/>
          <w:szCs w:val="22"/>
          <w:lang w:eastAsia="ja-JP"/>
        </w:rPr>
        <w:t xml:space="preserve">. At the second step, residual </w:t>
      </w:r>
      <w:proofErr w:type="spellStart"/>
      <w:r w:rsidR="009F7574">
        <w:rPr>
          <w:rFonts w:hint="eastAsia"/>
          <w:szCs w:val="22"/>
          <w:lang w:eastAsia="ja-JP"/>
        </w:rPr>
        <w:t>chroma</w:t>
      </w:r>
      <w:proofErr w:type="spellEnd"/>
      <w:r w:rsidR="009965F5">
        <w:rPr>
          <w:rFonts w:hint="eastAsia"/>
          <w:szCs w:val="22"/>
          <w:lang w:eastAsia="ja-JP"/>
        </w:rPr>
        <w:t xml:space="preserve"> </w:t>
      </w:r>
      <w:r w:rsidR="009F7574">
        <w:rPr>
          <w:rFonts w:hint="eastAsia"/>
          <w:szCs w:val="22"/>
          <w:lang w:eastAsia="ja-JP"/>
        </w:rPr>
        <w:t xml:space="preserve">samples are </w:t>
      </w:r>
      <w:r w:rsidR="009965F5">
        <w:rPr>
          <w:rFonts w:hint="eastAsia"/>
          <w:szCs w:val="22"/>
          <w:lang w:eastAsia="ja-JP"/>
        </w:rPr>
        <w:t xml:space="preserve">predicted by residual </w:t>
      </w:r>
      <w:proofErr w:type="spellStart"/>
      <w:r w:rsidR="009F7574">
        <w:rPr>
          <w:rFonts w:hint="eastAsia"/>
          <w:szCs w:val="22"/>
          <w:lang w:eastAsia="ja-JP"/>
        </w:rPr>
        <w:t>luma</w:t>
      </w:r>
      <w:proofErr w:type="spellEnd"/>
      <w:r w:rsidR="009F7574">
        <w:rPr>
          <w:rFonts w:hint="eastAsia"/>
          <w:szCs w:val="22"/>
          <w:lang w:eastAsia="ja-JP"/>
        </w:rPr>
        <w:t xml:space="preserve"> </w:t>
      </w:r>
      <w:r w:rsidR="00B72CE1">
        <w:rPr>
          <w:rFonts w:hint="eastAsia"/>
          <w:szCs w:val="22"/>
          <w:lang w:eastAsia="ja-JP"/>
        </w:rPr>
        <w:t xml:space="preserve">samples </w:t>
      </w:r>
      <w:r w:rsidR="0035717D">
        <w:rPr>
          <w:rFonts w:hint="eastAsia"/>
          <w:szCs w:val="22"/>
          <w:lang w:eastAsia="ja-JP"/>
        </w:rPr>
        <w:t>of</w:t>
      </w:r>
      <w:r w:rsidR="009F7574">
        <w:rPr>
          <w:rFonts w:hint="eastAsia"/>
          <w:szCs w:val="22"/>
          <w:lang w:eastAsia="ja-JP"/>
        </w:rPr>
        <w:t xml:space="preserve"> the</w:t>
      </w:r>
      <w:r w:rsidR="009965F5">
        <w:rPr>
          <w:rFonts w:hint="eastAsia"/>
          <w:szCs w:val="22"/>
          <w:lang w:eastAsia="ja-JP"/>
        </w:rPr>
        <w:t xml:space="preserve"> same block as follows,</w:t>
      </w:r>
    </w:p>
    <w:p w:rsidR="000D055E" w:rsidRDefault="00706995" w:rsidP="009234A5">
      <w:pPr>
        <w:jc w:val="both"/>
        <w:rPr>
          <w:szCs w:val="22"/>
          <w:lang w:eastAsia="ja-JP"/>
        </w:rPr>
      </w:pPr>
      <m:oMathPara>
        <m:oMath>
          <m:sSub>
            <m:sSubPr>
              <m:ctrl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ResiPred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  <w:vertAlign w:val="subscript"/>
              <w:lang w:eastAsia="ja-JP"/>
            </w:rPr>
            <m:t>=α⋅</m:t>
          </m:r>
          <m:sSubSup>
            <m:sSubSupPr>
              <m:ctrl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ResiRec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L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'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vertAlign w:val="subscript"/>
                  <w:lang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  <w:vertAlign w:val="subscript"/>
              <w:lang w:eastAsia="ja-JP"/>
            </w:rPr>
            <m:t>+β</m:t>
          </m:r>
        </m:oMath>
      </m:oMathPara>
    </w:p>
    <w:p w:rsidR="004C7069" w:rsidRDefault="000D055E" w:rsidP="009234A5">
      <w:pPr>
        <w:jc w:val="both"/>
        <w:rPr>
          <w:szCs w:val="22"/>
          <w:lang w:eastAsia="ja-JP"/>
        </w:rPr>
      </w:pPr>
      <w:proofErr w:type="gramStart"/>
      <w:r>
        <w:rPr>
          <w:rFonts w:hint="eastAsia"/>
          <w:szCs w:val="22"/>
          <w:lang w:eastAsia="ja-JP"/>
        </w:rPr>
        <w:lastRenderedPageBreak/>
        <w:t>where</w:t>
      </w:r>
      <w:proofErr w:type="gramEnd"/>
      <w:r>
        <w:rPr>
          <w:rFonts w:hint="eastAsia"/>
          <w:szCs w:val="22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2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ja-JP"/>
              </w:rPr>
              <m:t>ResiPred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ja-JP"/>
              </w:rPr>
              <m:t>C</m:t>
            </m:r>
          </m:sub>
        </m:sSub>
      </m:oMath>
      <w:r>
        <w:rPr>
          <w:rFonts w:hint="eastAsia"/>
          <w:szCs w:val="22"/>
          <w:lang w:eastAsia="ja-JP"/>
        </w:rPr>
        <w:t xml:space="preserve"> </w:t>
      </w:r>
      <w:r w:rsidR="00CB40C2">
        <w:rPr>
          <w:rFonts w:hint="eastAsia"/>
          <w:szCs w:val="22"/>
          <w:lang w:eastAsia="ja-JP"/>
        </w:rPr>
        <w:t xml:space="preserve">and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>Resi</m:t>
        </m:r>
        <m:sSub>
          <m:sSubPr>
            <m:ctrlPr>
              <w:rPr>
                <w:rFonts w:ascii="Cambria Math" w:hAnsi="Cambria Math"/>
                <w:szCs w:val="22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ja-JP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  <w:lang w:eastAsia="ja-JP"/>
              </w:rPr>
              <m:t>L</m:t>
            </m:r>
          </m:sub>
        </m:sSub>
      </m:oMath>
      <w:r w:rsidR="00CB40C2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indicate the </w:t>
      </w:r>
      <w:r w:rsidR="00CB40C2">
        <w:rPr>
          <w:rFonts w:hint="eastAsia"/>
          <w:szCs w:val="22"/>
          <w:lang w:eastAsia="ja-JP"/>
        </w:rPr>
        <w:t xml:space="preserve">predicted </w:t>
      </w:r>
      <w:r>
        <w:rPr>
          <w:rFonts w:hint="eastAsia"/>
          <w:szCs w:val="22"/>
          <w:lang w:eastAsia="ja-JP"/>
        </w:rPr>
        <w:t xml:space="preserve">residual </w:t>
      </w:r>
      <w:r w:rsidR="00CB40C2">
        <w:rPr>
          <w:rFonts w:hint="eastAsia"/>
          <w:szCs w:val="22"/>
          <w:lang w:eastAsia="ja-JP"/>
        </w:rPr>
        <w:t xml:space="preserve">value of </w:t>
      </w:r>
      <w:proofErr w:type="spellStart"/>
      <w:r w:rsidR="00CB40C2">
        <w:rPr>
          <w:rFonts w:hint="eastAsia"/>
          <w:szCs w:val="22"/>
          <w:lang w:eastAsia="ja-JP"/>
        </w:rPr>
        <w:t>chroma</w:t>
      </w:r>
      <w:proofErr w:type="spellEnd"/>
      <w:r w:rsidR="00CB40C2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block and </w:t>
      </w:r>
      <w:r w:rsidR="00C46D08">
        <w:rPr>
          <w:rFonts w:hint="eastAsia"/>
          <w:szCs w:val="22"/>
          <w:lang w:eastAsia="ja-JP"/>
        </w:rPr>
        <w:t>the recon</w:t>
      </w:r>
      <w:r>
        <w:rPr>
          <w:rFonts w:hint="eastAsia"/>
          <w:szCs w:val="22"/>
          <w:lang w:eastAsia="ja-JP"/>
        </w:rPr>
        <w:t xml:space="preserve">structed </w:t>
      </w:r>
      <w:r w:rsidR="00433401">
        <w:rPr>
          <w:rFonts w:hint="eastAsia"/>
          <w:szCs w:val="22"/>
          <w:lang w:eastAsia="ja-JP"/>
        </w:rPr>
        <w:t xml:space="preserve">residual </w:t>
      </w:r>
      <w:r w:rsidR="00CB40C2">
        <w:rPr>
          <w:rFonts w:hint="eastAsia"/>
          <w:szCs w:val="22"/>
          <w:lang w:eastAsia="ja-JP"/>
        </w:rPr>
        <w:t xml:space="preserve">value of </w:t>
      </w:r>
      <w:proofErr w:type="spellStart"/>
      <w:r>
        <w:rPr>
          <w:rFonts w:hint="eastAsia"/>
          <w:szCs w:val="22"/>
          <w:lang w:eastAsia="ja-JP"/>
        </w:rPr>
        <w:t>luma</w:t>
      </w:r>
      <w:proofErr w:type="spellEnd"/>
      <w:r>
        <w:rPr>
          <w:rFonts w:hint="eastAsia"/>
          <w:szCs w:val="22"/>
          <w:lang w:eastAsia="ja-JP"/>
        </w:rPr>
        <w:t xml:space="preserve"> block</w:t>
      </w:r>
      <w:r w:rsidR="00CB40C2">
        <w:rPr>
          <w:rFonts w:hint="eastAsia"/>
          <w:szCs w:val="22"/>
          <w:lang w:eastAsia="ja-JP"/>
        </w:rPr>
        <w:t>, respectively</w:t>
      </w:r>
      <w:r>
        <w:rPr>
          <w:rFonts w:hint="eastAsia"/>
          <w:szCs w:val="22"/>
          <w:lang w:eastAsia="ja-JP"/>
        </w:rPr>
        <w:t>.</w:t>
      </w:r>
    </w:p>
    <w:p w:rsidR="00C46D08" w:rsidRDefault="00490ADF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The </w:t>
      </w:r>
      <w:r w:rsidR="002D4A13">
        <w:rPr>
          <w:rFonts w:hint="eastAsia"/>
          <w:szCs w:val="22"/>
          <w:lang w:eastAsia="ja-JP"/>
        </w:rPr>
        <w:t xml:space="preserve">horizontal and vertical </w:t>
      </w:r>
      <w:r>
        <w:rPr>
          <w:rFonts w:hint="eastAsia"/>
          <w:szCs w:val="22"/>
          <w:lang w:eastAsia="ja-JP"/>
        </w:rPr>
        <w:t xml:space="preserve">sampling ratio of </w:t>
      </w:r>
      <w:proofErr w:type="spellStart"/>
      <w:r>
        <w:rPr>
          <w:rFonts w:hint="eastAsia"/>
          <w:szCs w:val="22"/>
          <w:lang w:eastAsia="ja-JP"/>
        </w:rPr>
        <w:t>chroma</w:t>
      </w:r>
      <w:proofErr w:type="spellEnd"/>
      <w:r w:rsidR="00C46D08">
        <w:rPr>
          <w:rFonts w:hint="eastAsia"/>
          <w:szCs w:val="22"/>
          <w:lang w:eastAsia="ja-JP"/>
        </w:rPr>
        <w:t xml:space="preserve"> components is half </w:t>
      </w:r>
      <w:r w:rsidR="002D4A13">
        <w:rPr>
          <w:rFonts w:hint="eastAsia"/>
          <w:szCs w:val="22"/>
          <w:lang w:eastAsia="ja-JP"/>
        </w:rPr>
        <w:t>compared to</w:t>
      </w:r>
      <w:r w:rsidR="00C46D08">
        <w:rPr>
          <w:rFonts w:hint="eastAsia"/>
          <w:szCs w:val="22"/>
          <w:lang w:eastAsia="ja-JP"/>
        </w:rPr>
        <w:t xml:space="preserve"> </w:t>
      </w:r>
      <w:proofErr w:type="spellStart"/>
      <w:r w:rsidR="00C46D08">
        <w:rPr>
          <w:rFonts w:hint="eastAsia"/>
          <w:szCs w:val="22"/>
          <w:lang w:eastAsia="ja-JP"/>
        </w:rPr>
        <w:t>lum</w:t>
      </w:r>
      <w:r w:rsidR="004C7069">
        <w:rPr>
          <w:rFonts w:hint="eastAsia"/>
          <w:szCs w:val="22"/>
          <w:lang w:eastAsia="ja-JP"/>
        </w:rPr>
        <w:t>a</w:t>
      </w:r>
      <w:proofErr w:type="spellEnd"/>
      <w:r w:rsidR="004C7069">
        <w:rPr>
          <w:rFonts w:hint="eastAsia"/>
          <w:szCs w:val="22"/>
          <w:lang w:eastAsia="ja-JP"/>
        </w:rPr>
        <w:t xml:space="preserve"> component</w:t>
      </w:r>
      <w:r w:rsidR="002D4A13">
        <w:rPr>
          <w:rFonts w:hint="eastAsia"/>
          <w:szCs w:val="22"/>
          <w:lang w:eastAsia="ja-JP"/>
        </w:rPr>
        <w:t>,</w:t>
      </w:r>
      <w:r w:rsidR="004C7069">
        <w:rPr>
          <w:rFonts w:hint="eastAsia"/>
          <w:szCs w:val="22"/>
          <w:lang w:eastAsia="ja-JP"/>
        </w:rPr>
        <w:t xml:space="preserve"> and </w:t>
      </w:r>
      <w:r w:rsidR="006C6CB2">
        <w:rPr>
          <w:rFonts w:hint="eastAsia"/>
          <w:szCs w:val="22"/>
          <w:lang w:eastAsia="ja-JP"/>
        </w:rPr>
        <w:t>the sampling point</w:t>
      </w:r>
      <w:r w:rsidR="00B72CE1">
        <w:rPr>
          <w:rFonts w:hint="eastAsia"/>
          <w:szCs w:val="22"/>
          <w:lang w:eastAsia="ja-JP"/>
        </w:rPr>
        <w:t>s</w:t>
      </w:r>
      <w:r w:rsidR="006C6CB2">
        <w:rPr>
          <w:rFonts w:hint="eastAsia"/>
          <w:szCs w:val="22"/>
          <w:lang w:eastAsia="ja-JP"/>
        </w:rPr>
        <w:t xml:space="preserve"> </w:t>
      </w:r>
      <w:r w:rsidR="004C7069">
        <w:rPr>
          <w:rFonts w:hint="eastAsia"/>
          <w:szCs w:val="22"/>
          <w:lang w:eastAsia="ja-JP"/>
        </w:rPr>
        <w:t>ha</w:t>
      </w:r>
      <w:r w:rsidR="00B72CE1">
        <w:rPr>
          <w:rFonts w:hint="eastAsia"/>
          <w:szCs w:val="22"/>
          <w:lang w:eastAsia="ja-JP"/>
        </w:rPr>
        <w:t>ve</w:t>
      </w:r>
      <w:r w:rsidR="004C7069">
        <w:rPr>
          <w:rFonts w:hint="eastAsia"/>
          <w:szCs w:val="22"/>
          <w:lang w:eastAsia="ja-JP"/>
        </w:rPr>
        <w:t xml:space="preserve"> 0.5 pixel p</w:t>
      </w:r>
      <w:r w:rsidR="00C46D08">
        <w:rPr>
          <w:rFonts w:hint="eastAsia"/>
          <w:szCs w:val="22"/>
          <w:lang w:eastAsia="ja-JP"/>
        </w:rPr>
        <w:t>h</w:t>
      </w:r>
      <w:r w:rsidR="004C7069">
        <w:rPr>
          <w:rFonts w:hint="eastAsia"/>
          <w:szCs w:val="22"/>
          <w:lang w:eastAsia="ja-JP"/>
        </w:rPr>
        <w:t>a</w:t>
      </w:r>
      <w:r w:rsidR="00C46D08">
        <w:rPr>
          <w:rFonts w:hint="eastAsia"/>
          <w:szCs w:val="22"/>
          <w:lang w:eastAsia="ja-JP"/>
        </w:rPr>
        <w:t xml:space="preserve">se difference in vertical direction in YUV420 sampling. Reconstructed </w:t>
      </w:r>
      <w:proofErr w:type="spellStart"/>
      <w:r w:rsidR="00C46D08">
        <w:rPr>
          <w:rFonts w:hint="eastAsia"/>
          <w:szCs w:val="22"/>
          <w:lang w:eastAsia="ja-JP"/>
        </w:rPr>
        <w:t>luma</w:t>
      </w:r>
      <w:proofErr w:type="spellEnd"/>
      <w:r w:rsidR="00C46D08">
        <w:rPr>
          <w:rFonts w:hint="eastAsia"/>
          <w:szCs w:val="22"/>
          <w:lang w:eastAsia="ja-JP"/>
        </w:rPr>
        <w:t xml:space="preserve"> </w:t>
      </w:r>
      <w:r w:rsidR="00433401">
        <w:rPr>
          <w:rFonts w:hint="eastAsia"/>
          <w:szCs w:val="22"/>
          <w:lang w:eastAsia="ja-JP"/>
        </w:rPr>
        <w:t xml:space="preserve">residual </w:t>
      </w:r>
      <w:r w:rsidR="00C46D08">
        <w:rPr>
          <w:rFonts w:hint="eastAsia"/>
          <w:szCs w:val="22"/>
          <w:lang w:eastAsia="ja-JP"/>
        </w:rPr>
        <w:t>is down sampl</w:t>
      </w:r>
      <w:r w:rsidR="006C6CB2">
        <w:rPr>
          <w:rFonts w:hint="eastAsia"/>
          <w:szCs w:val="22"/>
          <w:lang w:eastAsia="ja-JP"/>
        </w:rPr>
        <w:t>ed</w:t>
      </w:r>
      <w:r w:rsidR="00C46D08">
        <w:rPr>
          <w:rFonts w:hint="eastAsia"/>
          <w:szCs w:val="22"/>
          <w:lang w:eastAsia="ja-JP"/>
        </w:rPr>
        <w:t xml:space="preserve"> in vertical direction and </w:t>
      </w:r>
      <w:r w:rsidR="004C7069">
        <w:rPr>
          <w:szCs w:val="22"/>
          <w:lang w:eastAsia="ja-JP"/>
        </w:rPr>
        <w:t>sub</w:t>
      </w:r>
      <w:r w:rsidR="004C7069">
        <w:rPr>
          <w:rFonts w:hint="eastAsia"/>
          <w:szCs w:val="22"/>
          <w:lang w:eastAsia="ja-JP"/>
        </w:rPr>
        <w:t>-</w:t>
      </w:r>
      <w:r w:rsidR="004C7069">
        <w:rPr>
          <w:szCs w:val="22"/>
          <w:lang w:eastAsia="ja-JP"/>
        </w:rPr>
        <w:t>sampl</w:t>
      </w:r>
      <w:r w:rsidR="006C6CB2">
        <w:rPr>
          <w:rFonts w:hint="eastAsia"/>
          <w:szCs w:val="22"/>
          <w:lang w:eastAsia="ja-JP"/>
        </w:rPr>
        <w:t>ed</w:t>
      </w:r>
      <w:r w:rsidR="00C46D08">
        <w:rPr>
          <w:rFonts w:hint="eastAsia"/>
          <w:szCs w:val="22"/>
          <w:lang w:eastAsia="ja-JP"/>
        </w:rPr>
        <w:t xml:space="preserve"> in </w:t>
      </w:r>
      <w:r w:rsidR="004C7069">
        <w:rPr>
          <w:szCs w:val="22"/>
          <w:lang w:eastAsia="ja-JP"/>
        </w:rPr>
        <w:t>horizontal</w:t>
      </w:r>
      <w:r w:rsidR="00C46D08">
        <w:rPr>
          <w:rFonts w:hint="eastAsia"/>
          <w:szCs w:val="22"/>
          <w:lang w:eastAsia="ja-JP"/>
        </w:rPr>
        <w:t xml:space="preserve"> direction </w:t>
      </w:r>
      <w:r w:rsidR="00EF07C9">
        <w:rPr>
          <w:rFonts w:hint="eastAsia"/>
          <w:szCs w:val="22"/>
          <w:lang w:eastAsia="ja-JP"/>
        </w:rPr>
        <w:t>considering the</w:t>
      </w:r>
      <w:r w:rsidR="00C46D08">
        <w:rPr>
          <w:rFonts w:hint="eastAsia"/>
          <w:szCs w:val="22"/>
          <w:lang w:eastAsia="ja-JP"/>
        </w:rPr>
        <w:t xml:space="preserve"> </w:t>
      </w:r>
      <w:proofErr w:type="spellStart"/>
      <w:r w:rsidR="00C46D08">
        <w:rPr>
          <w:rFonts w:hint="eastAsia"/>
          <w:szCs w:val="22"/>
          <w:lang w:eastAsia="ja-JP"/>
        </w:rPr>
        <w:t>chroma</w:t>
      </w:r>
      <w:proofErr w:type="spellEnd"/>
      <w:r w:rsidR="00C46D08">
        <w:rPr>
          <w:rFonts w:hint="eastAsia"/>
          <w:szCs w:val="22"/>
          <w:lang w:eastAsia="ja-JP"/>
        </w:rPr>
        <w:t xml:space="preserve"> </w:t>
      </w:r>
      <w:r w:rsidR="00A7670F">
        <w:rPr>
          <w:rFonts w:hint="eastAsia"/>
          <w:szCs w:val="22"/>
          <w:lang w:eastAsia="ja-JP"/>
        </w:rPr>
        <w:t>component</w:t>
      </w:r>
      <w:r w:rsidR="002D4A13">
        <w:rPr>
          <w:rFonts w:hint="eastAsia"/>
          <w:szCs w:val="22"/>
          <w:lang w:eastAsia="ja-JP"/>
        </w:rPr>
        <w:t xml:space="preserve"> format</w:t>
      </w:r>
      <w:r w:rsidR="00C46D08">
        <w:rPr>
          <w:rFonts w:hint="eastAsia"/>
          <w:szCs w:val="22"/>
          <w:lang w:eastAsia="ja-JP"/>
        </w:rPr>
        <w:t>, as follows,</w:t>
      </w:r>
    </w:p>
    <w:p w:rsidR="00C46D08" w:rsidRDefault="00706995" w:rsidP="009234A5">
      <w:pPr>
        <w:jc w:val="both"/>
        <w:rPr>
          <w:szCs w:val="22"/>
          <w:lang w:eastAsia="ja-JP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ResiRec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L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'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  <w:lang w:eastAsia="ja-JP"/>
            </w:rPr>
            <m:t>=(</m:t>
          </m:r>
          <m:sSub>
            <m:sSubPr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ResiRec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2x,2y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  <w:lang w:eastAsia="ja-JP"/>
            </w:rPr>
            <m:t>+</m:t>
          </m:r>
          <m:sSub>
            <m:sSubPr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ResiRec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szCs w:val="22"/>
                  <w:lang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ja-JP"/>
                </w:rPr>
                <m:t>2x,2y+1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  <w:lang w:eastAsia="ja-JP"/>
            </w:rPr>
            <m:t>)≫1.</m:t>
          </m:r>
        </m:oMath>
      </m:oMathPara>
    </w:p>
    <w:p w:rsidR="00490ADF" w:rsidRDefault="00490ADF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Parameter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>α</m:t>
        </m:r>
      </m:oMath>
      <w:r>
        <w:rPr>
          <w:rFonts w:hint="eastAsia"/>
          <w:szCs w:val="22"/>
          <w:lang w:eastAsia="ja-JP"/>
        </w:rPr>
        <w:t xml:space="preserve"> is de</w:t>
      </w:r>
      <w:r w:rsidR="0035717D">
        <w:rPr>
          <w:rFonts w:hint="eastAsia"/>
          <w:szCs w:val="22"/>
          <w:lang w:eastAsia="ja-JP"/>
        </w:rPr>
        <w:t>rived on the encoder side and</w:t>
      </w:r>
      <w:r>
        <w:rPr>
          <w:rFonts w:hint="eastAsia"/>
          <w:szCs w:val="22"/>
          <w:lang w:eastAsia="ja-JP"/>
        </w:rPr>
        <w:t xml:space="preserve"> is then quantized, coded. Quantization step is </w:t>
      </w:r>
      <w:r w:rsidR="0035717D">
        <w:rPr>
          <w:rFonts w:hint="eastAsia"/>
          <w:szCs w:val="22"/>
          <w:lang w:eastAsia="ja-JP"/>
        </w:rPr>
        <w:t>defined as</w:t>
      </w:r>
      <w:r>
        <w:rPr>
          <w:rFonts w:hint="eastAsia"/>
          <w:szCs w:val="22"/>
          <w:lang w:eastAsia="ja-JP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 xml:space="preserve">1/8  </m:t>
        </m:r>
      </m:oMath>
      <w:r w:rsidR="0035717D">
        <w:rPr>
          <w:rFonts w:hint="eastAsia"/>
          <w:szCs w:val="22"/>
          <w:lang w:eastAsia="ja-JP"/>
        </w:rPr>
        <w:t>from</w:t>
      </w:r>
      <w:r>
        <w:rPr>
          <w:rFonts w:hint="eastAsia"/>
          <w:szCs w:val="22"/>
          <w:lang w:eastAsia="ja-JP"/>
        </w:rPr>
        <w:t xml:space="preserve"> the preliminary </w:t>
      </w:r>
      <w:r w:rsidR="00433401">
        <w:rPr>
          <w:rFonts w:hint="eastAsia"/>
          <w:szCs w:val="22"/>
          <w:lang w:eastAsia="ja-JP"/>
        </w:rPr>
        <w:t xml:space="preserve">experimental results, </w:t>
      </w:r>
      <w:r>
        <w:rPr>
          <w:rFonts w:hint="eastAsia"/>
          <w:szCs w:val="22"/>
          <w:lang w:eastAsia="ja-JP"/>
        </w:rPr>
        <w:t xml:space="preserve">and range of the parameter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>α</m:t>
        </m:r>
      </m:oMath>
      <w:r>
        <w:rPr>
          <w:rFonts w:hint="eastAsia"/>
          <w:szCs w:val="22"/>
          <w:lang w:eastAsia="ja-JP"/>
        </w:rPr>
        <w:t xml:space="preserve"> is </w:t>
      </w:r>
      <w:r w:rsidR="00433401">
        <w:rPr>
          <w:rFonts w:hint="eastAsia"/>
          <w:szCs w:val="22"/>
          <w:lang w:eastAsia="ja-JP"/>
        </w:rPr>
        <w:t xml:space="preserve">set </w:t>
      </w:r>
      <w:proofErr w:type="gramStart"/>
      <w:r w:rsidR="00433401">
        <w:rPr>
          <w:rFonts w:hint="eastAsia"/>
          <w:szCs w:val="22"/>
          <w:lang w:eastAsia="ja-JP"/>
        </w:rPr>
        <w:t xml:space="preserve">as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szCs w:val="22"/>
                <w:lang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2"/>
                <w:lang w:eastAsia="ja-JP"/>
              </w:rPr>
              <m:t>-1,+1</m:t>
            </m:r>
          </m:e>
        </m:d>
      </m:oMath>
      <w:r>
        <w:rPr>
          <w:rFonts w:hint="eastAsia"/>
          <w:szCs w:val="22"/>
          <w:lang w:eastAsia="ja-JP"/>
        </w:rPr>
        <w:t xml:space="preserve">. Parameter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>β</m:t>
        </m:r>
      </m:oMath>
      <w:r>
        <w:rPr>
          <w:rFonts w:hint="eastAsia"/>
          <w:szCs w:val="22"/>
          <w:lang w:eastAsia="ja-JP"/>
        </w:rPr>
        <w:t xml:space="preserve"> is not coded because it is constant value in a transform unit. It means that parameter </w:t>
      </w:r>
      <m:oMath>
        <m:r>
          <m:rPr>
            <m:sty m:val="p"/>
          </m:rPr>
          <w:rPr>
            <w:rFonts w:ascii="Cambria Math" w:hAnsi="Cambria Math"/>
            <w:szCs w:val="22"/>
            <w:lang w:eastAsia="ja-JP"/>
          </w:rPr>
          <m:t>β</m:t>
        </m:r>
      </m:oMath>
      <w:r>
        <w:rPr>
          <w:rFonts w:hint="eastAsia"/>
          <w:szCs w:val="22"/>
          <w:lang w:eastAsia="ja-JP"/>
        </w:rPr>
        <w:t xml:space="preserve"> is implicitly added to a DC </w:t>
      </w:r>
      <w:r>
        <w:rPr>
          <w:szCs w:val="22"/>
          <w:lang w:eastAsia="ja-JP"/>
        </w:rPr>
        <w:t>coefficient</w:t>
      </w:r>
      <w:r>
        <w:rPr>
          <w:rFonts w:hint="eastAsia"/>
          <w:szCs w:val="22"/>
          <w:lang w:eastAsia="ja-JP"/>
        </w:rPr>
        <w:t>.</w:t>
      </w:r>
    </w:p>
    <w:p w:rsidR="00392F05" w:rsidRDefault="00392F05" w:rsidP="009234A5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RM mode is </w:t>
      </w:r>
      <w:r w:rsidR="00433401">
        <w:rPr>
          <w:rFonts w:hint="eastAsia"/>
          <w:lang w:eastAsia="ja-JP"/>
        </w:rPr>
        <w:t>newly introduced as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prediction mode</w:t>
      </w:r>
      <w:r w:rsidR="004C7069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. </w:t>
      </w:r>
      <w:r w:rsidR="00433401">
        <w:rPr>
          <w:rFonts w:hint="eastAsia"/>
          <w:lang w:eastAsia="ja-JP"/>
        </w:rPr>
        <w:t xml:space="preserve">As the </w:t>
      </w:r>
      <w:proofErr w:type="spellStart"/>
      <w:r w:rsidR="00433401">
        <w:rPr>
          <w:rFonts w:hint="eastAsia"/>
          <w:lang w:eastAsia="ja-JP"/>
        </w:rPr>
        <w:t>bitstream</w:t>
      </w:r>
      <w:proofErr w:type="spellEnd"/>
      <w:r w:rsidR="00433401">
        <w:rPr>
          <w:rFonts w:hint="eastAsia"/>
          <w:lang w:eastAsia="ja-JP"/>
        </w:rPr>
        <w:t xml:space="preserve"> syntax, parameter </w:t>
      </w:r>
      <m:oMath>
        <m:r>
          <m:rPr>
            <m:sty m:val="p"/>
          </m:rPr>
          <w:rPr>
            <w:rFonts w:ascii="Cambria Math" w:hAnsi="Cambria Math"/>
            <w:lang w:eastAsia="ja-JP"/>
          </w:rPr>
          <m:t>α</m:t>
        </m:r>
      </m:oMath>
      <w:r>
        <w:rPr>
          <w:rFonts w:hint="eastAsia"/>
          <w:lang w:eastAsia="ja-JP"/>
        </w:rPr>
        <w:t xml:space="preserve"> is coded </w:t>
      </w:r>
      <w:r w:rsidR="004C7069">
        <w:rPr>
          <w:rFonts w:hint="eastAsia"/>
          <w:lang w:eastAsia="ja-JP"/>
        </w:rPr>
        <w:t>in Prediction Unit of</w:t>
      </w:r>
      <w:r>
        <w:rPr>
          <w:rFonts w:hint="eastAsia"/>
          <w:lang w:eastAsia="ja-JP"/>
        </w:rPr>
        <w:t xml:space="preserve"> each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component</w:t>
      </w:r>
      <w:r>
        <w:rPr>
          <w:rFonts w:hint="eastAsia"/>
          <w:lang w:eastAsia="ja-JP"/>
        </w:rPr>
        <w:t>.</w:t>
      </w:r>
    </w:p>
    <w:p w:rsidR="006D647B" w:rsidRDefault="007131E0" w:rsidP="006D647B">
      <w:pPr>
        <w:pStyle w:val="2"/>
        <w:rPr>
          <w:lang w:eastAsia="ja-JP"/>
        </w:rPr>
      </w:pPr>
      <w:r>
        <w:rPr>
          <w:rFonts w:hint="eastAsia"/>
          <w:lang w:eastAsia="ja-JP"/>
        </w:rPr>
        <w:t>Details</w:t>
      </w:r>
    </w:p>
    <w:p w:rsidR="006D647B" w:rsidRDefault="006D647B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Decoding method of the parameter </w:t>
      </w:r>
      <w:r w:rsidRPr="006D647B">
        <w:rPr>
          <w:rFonts w:ascii="Symbol" w:hAnsi="Symbol"/>
          <w:szCs w:val="22"/>
          <w:lang w:eastAsia="ja-JP"/>
        </w:rPr>
        <w:t></w:t>
      </w:r>
      <w:r>
        <w:rPr>
          <w:rFonts w:hint="eastAsia"/>
          <w:szCs w:val="22"/>
          <w:lang w:eastAsia="ja-JP"/>
        </w:rPr>
        <w:t xml:space="preserve"> is described. If parameter </w:t>
      </w:r>
      <w:r w:rsidRPr="006D647B">
        <w:rPr>
          <w:rFonts w:ascii="Symbol" w:hAnsi="Symbol"/>
          <w:szCs w:val="22"/>
          <w:lang w:eastAsia="ja-JP"/>
        </w:rPr>
        <w:t></w:t>
      </w:r>
      <w:r>
        <w:rPr>
          <w:rFonts w:hint="eastAsia"/>
          <w:szCs w:val="22"/>
          <w:lang w:eastAsia="ja-JP"/>
        </w:rPr>
        <w:t xml:space="preserve"> of U is zero, parameter </w:t>
      </w:r>
      <w:r w:rsidRPr="006D647B">
        <w:rPr>
          <w:rFonts w:ascii="Symbol" w:hAnsi="Symbol"/>
          <w:szCs w:val="22"/>
          <w:lang w:eastAsia="ja-JP"/>
        </w:rPr>
        <w:t></w:t>
      </w:r>
      <w:r>
        <w:rPr>
          <w:rFonts w:hint="eastAsia"/>
          <w:szCs w:val="22"/>
          <w:lang w:eastAsia="ja-JP"/>
        </w:rPr>
        <w:t xml:space="preserve"> of V</w:t>
      </w:r>
      <w:r w:rsidR="002B403F">
        <w:rPr>
          <w:rFonts w:hint="eastAsia"/>
          <w:szCs w:val="22"/>
          <w:lang w:eastAsia="ja-JP"/>
        </w:rPr>
        <w:t xml:space="preserve"> is non-zero. If the </w:t>
      </w:r>
      <w:r w:rsidR="007131E0">
        <w:rPr>
          <w:rFonts w:hint="eastAsia"/>
          <w:szCs w:val="22"/>
          <w:lang w:eastAsia="ja-JP"/>
        </w:rPr>
        <w:t xml:space="preserve">decoded </w:t>
      </w:r>
      <w:r w:rsidR="002B403F">
        <w:rPr>
          <w:rFonts w:hint="eastAsia"/>
          <w:szCs w:val="22"/>
          <w:lang w:eastAsia="ja-JP"/>
        </w:rPr>
        <w:t xml:space="preserve">parameter </w:t>
      </w:r>
      <w:r w:rsidR="002B403F" w:rsidRPr="006D647B">
        <w:rPr>
          <w:rFonts w:ascii="Symbol" w:hAnsi="Symbol"/>
          <w:szCs w:val="22"/>
          <w:lang w:eastAsia="ja-JP"/>
        </w:rPr>
        <w:t></w:t>
      </w:r>
      <w:r w:rsidR="002B403F">
        <w:rPr>
          <w:rFonts w:hint="eastAsia"/>
          <w:szCs w:val="22"/>
          <w:lang w:eastAsia="ja-JP"/>
        </w:rPr>
        <w:t xml:space="preserve"> of V is less than or equals to 0, the </w:t>
      </w:r>
      <w:r w:rsidR="007131E0">
        <w:rPr>
          <w:rFonts w:hint="eastAsia"/>
          <w:szCs w:val="22"/>
          <w:lang w:eastAsia="ja-JP"/>
        </w:rPr>
        <w:t xml:space="preserve">actual </w:t>
      </w:r>
      <w:r w:rsidR="002B403F">
        <w:rPr>
          <w:rFonts w:hint="eastAsia"/>
          <w:szCs w:val="22"/>
          <w:lang w:eastAsia="ja-JP"/>
        </w:rPr>
        <w:t xml:space="preserve">parameter </w:t>
      </w:r>
      <w:r w:rsidR="002B403F" w:rsidRPr="006D647B">
        <w:rPr>
          <w:rFonts w:ascii="Symbol" w:hAnsi="Symbol"/>
          <w:szCs w:val="22"/>
          <w:lang w:eastAsia="ja-JP"/>
        </w:rPr>
        <w:t></w:t>
      </w:r>
      <w:r w:rsidR="002B403F">
        <w:rPr>
          <w:rFonts w:hint="eastAsia"/>
          <w:szCs w:val="22"/>
          <w:lang w:eastAsia="ja-JP"/>
        </w:rPr>
        <w:t xml:space="preserve"> of V is added to -1/8.</w:t>
      </w:r>
    </w:p>
    <w:p w:rsidR="0096222F" w:rsidRDefault="00FF2DFB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When coding unit selects </w:t>
      </w:r>
      <w:proofErr w:type="spellStart"/>
      <w:r>
        <w:rPr>
          <w:rFonts w:hint="eastAsia"/>
          <w:szCs w:val="22"/>
          <w:lang w:eastAsia="ja-JP"/>
        </w:rPr>
        <w:t>PART_NxN</w:t>
      </w:r>
      <w:proofErr w:type="spellEnd"/>
      <w:r>
        <w:rPr>
          <w:rFonts w:hint="eastAsia"/>
          <w:szCs w:val="22"/>
          <w:lang w:eastAsia="ja-JP"/>
        </w:rPr>
        <w:t xml:space="preserve">, </w:t>
      </w:r>
      <w:proofErr w:type="spellStart"/>
      <w:r>
        <w:rPr>
          <w:rFonts w:hint="eastAsia"/>
          <w:szCs w:val="22"/>
          <w:lang w:eastAsia="ja-JP"/>
        </w:rPr>
        <w:t>luma</w:t>
      </w:r>
      <w:proofErr w:type="spellEnd"/>
      <w:r>
        <w:rPr>
          <w:rFonts w:hint="eastAsia"/>
          <w:szCs w:val="22"/>
          <w:lang w:eastAsia="ja-JP"/>
        </w:rPr>
        <w:t xml:space="preserve"> CU has four prediction units while </w:t>
      </w:r>
      <w:proofErr w:type="spellStart"/>
      <w:r>
        <w:rPr>
          <w:rFonts w:hint="eastAsia"/>
          <w:szCs w:val="22"/>
          <w:lang w:eastAsia="ja-JP"/>
        </w:rPr>
        <w:t>chroma</w:t>
      </w:r>
      <w:proofErr w:type="spellEnd"/>
      <w:r>
        <w:rPr>
          <w:rFonts w:hint="eastAsia"/>
          <w:szCs w:val="22"/>
          <w:lang w:eastAsia="ja-JP"/>
        </w:rPr>
        <w:t xml:space="preserve"> CU has only one prediction unit. All </w:t>
      </w:r>
      <w:proofErr w:type="spellStart"/>
      <w:r>
        <w:rPr>
          <w:rFonts w:hint="eastAsia"/>
          <w:szCs w:val="22"/>
          <w:lang w:eastAsia="ja-JP"/>
        </w:rPr>
        <w:t>luma</w:t>
      </w:r>
      <w:proofErr w:type="spellEnd"/>
      <w:r>
        <w:rPr>
          <w:rFonts w:hint="eastAsia"/>
          <w:szCs w:val="22"/>
          <w:lang w:eastAsia="ja-JP"/>
        </w:rPr>
        <w:t xml:space="preserve"> PU does not have same intra prediction mode. Inter channel correlation between </w:t>
      </w:r>
      <w:proofErr w:type="spellStart"/>
      <w:r>
        <w:rPr>
          <w:rFonts w:hint="eastAsia"/>
          <w:szCs w:val="22"/>
          <w:lang w:eastAsia="ja-JP"/>
        </w:rPr>
        <w:t>luma</w:t>
      </w:r>
      <w:proofErr w:type="spellEnd"/>
      <w:r>
        <w:rPr>
          <w:rFonts w:hint="eastAsia"/>
          <w:szCs w:val="22"/>
          <w:lang w:eastAsia="ja-JP"/>
        </w:rPr>
        <w:t xml:space="preserve"> intra residual and intra </w:t>
      </w:r>
      <w:proofErr w:type="spellStart"/>
      <w:r>
        <w:rPr>
          <w:rFonts w:hint="eastAsia"/>
          <w:szCs w:val="22"/>
          <w:lang w:eastAsia="ja-JP"/>
        </w:rPr>
        <w:t>chroma</w:t>
      </w:r>
      <w:proofErr w:type="spellEnd"/>
      <w:r>
        <w:rPr>
          <w:rFonts w:hint="eastAsia"/>
          <w:szCs w:val="22"/>
          <w:lang w:eastAsia="ja-JP"/>
        </w:rPr>
        <w:t xml:space="preserve"> intra residual is broken. </w:t>
      </w:r>
      <w:r w:rsidR="0096222F">
        <w:rPr>
          <w:rFonts w:hint="eastAsia"/>
          <w:szCs w:val="22"/>
          <w:lang w:eastAsia="ja-JP"/>
        </w:rPr>
        <w:t xml:space="preserve">Therefore, </w:t>
      </w:r>
      <w:proofErr w:type="spellStart"/>
      <w:r w:rsidR="0096222F">
        <w:rPr>
          <w:rFonts w:hint="eastAsia"/>
          <w:szCs w:val="22"/>
          <w:lang w:eastAsia="ja-JP"/>
        </w:rPr>
        <w:t>luma</w:t>
      </w:r>
      <w:proofErr w:type="spellEnd"/>
      <w:r w:rsidR="0096222F">
        <w:rPr>
          <w:rFonts w:hint="eastAsia"/>
          <w:szCs w:val="22"/>
          <w:lang w:eastAsia="ja-JP"/>
        </w:rPr>
        <w:t xml:space="preserve"> intra residual is re-calculated by using top-left </w:t>
      </w:r>
      <w:proofErr w:type="spellStart"/>
      <w:r w:rsidR="0096222F">
        <w:rPr>
          <w:rFonts w:hint="eastAsia"/>
          <w:szCs w:val="22"/>
          <w:lang w:eastAsia="ja-JP"/>
        </w:rPr>
        <w:t>luma</w:t>
      </w:r>
      <w:proofErr w:type="spellEnd"/>
      <w:r w:rsidR="0096222F">
        <w:rPr>
          <w:rFonts w:hint="eastAsia"/>
          <w:szCs w:val="22"/>
          <w:lang w:eastAsia="ja-JP"/>
        </w:rPr>
        <w:t xml:space="preserve"> intra prediction mode and local decoded </w:t>
      </w:r>
      <w:proofErr w:type="spellStart"/>
      <w:r w:rsidR="00C14436">
        <w:rPr>
          <w:rFonts w:hint="eastAsia"/>
          <w:szCs w:val="22"/>
          <w:lang w:eastAsia="ja-JP"/>
        </w:rPr>
        <w:t>luma</w:t>
      </w:r>
      <w:proofErr w:type="spellEnd"/>
      <w:r w:rsidR="00C14436">
        <w:rPr>
          <w:rFonts w:hint="eastAsia"/>
          <w:szCs w:val="22"/>
          <w:lang w:eastAsia="ja-JP"/>
        </w:rPr>
        <w:t xml:space="preserve"> </w:t>
      </w:r>
      <w:r w:rsidR="0096222F">
        <w:rPr>
          <w:rFonts w:hint="eastAsia"/>
          <w:szCs w:val="22"/>
          <w:lang w:eastAsia="ja-JP"/>
        </w:rPr>
        <w:t>samples.</w:t>
      </w:r>
    </w:p>
    <w:p w:rsidR="002B403F" w:rsidRDefault="0096222F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When a transform unit depth is greater t</w:t>
      </w:r>
      <w:r w:rsidR="00C14436">
        <w:rPr>
          <w:rFonts w:hint="eastAsia"/>
          <w:szCs w:val="22"/>
          <w:lang w:eastAsia="ja-JP"/>
        </w:rPr>
        <w:t>han zero</w:t>
      </w:r>
      <w:r>
        <w:rPr>
          <w:rFonts w:hint="eastAsia"/>
          <w:szCs w:val="22"/>
          <w:lang w:eastAsia="ja-JP"/>
        </w:rPr>
        <w:t xml:space="preserve">, </w:t>
      </w:r>
      <w:r w:rsidR="00DA42DD">
        <w:rPr>
          <w:rFonts w:hint="eastAsia"/>
          <w:szCs w:val="22"/>
          <w:lang w:eastAsia="ja-JP"/>
        </w:rPr>
        <w:t xml:space="preserve">it is hard to derive </w:t>
      </w:r>
      <w:r w:rsidR="000F0C92">
        <w:rPr>
          <w:rFonts w:hint="eastAsia"/>
          <w:szCs w:val="22"/>
          <w:lang w:eastAsia="ja-JP"/>
        </w:rPr>
        <w:t xml:space="preserve">the parameter </w:t>
      </w:r>
      <w:r w:rsidR="000F0C92" w:rsidRPr="006D647B">
        <w:rPr>
          <w:rFonts w:ascii="Symbol" w:hAnsi="Symbol"/>
          <w:szCs w:val="22"/>
          <w:lang w:eastAsia="ja-JP"/>
        </w:rPr>
        <w:t></w:t>
      </w:r>
      <w:r w:rsidR="000F0C92">
        <w:rPr>
          <w:rFonts w:ascii="Symbol" w:hAnsi="Symbol"/>
          <w:szCs w:val="22"/>
          <w:lang w:eastAsia="ja-JP"/>
        </w:rPr>
        <w:t></w:t>
      </w:r>
      <w:r w:rsidR="00311CB7">
        <w:rPr>
          <w:rFonts w:hint="eastAsia"/>
          <w:szCs w:val="22"/>
          <w:lang w:eastAsia="ja-JP"/>
        </w:rPr>
        <w:t xml:space="preserve">because an appropriate parameter </w:t>
      </w:r>
      <w:r w:rsidR="00DA42DD">
        <w:rPr>
          <w:rFonts w:hint="eastAsia"/>
          <w:szCs w:val="22"/>
          <w:lang w:eastAsia="ja-JP"/>
        </w:rPr>
        <w:t xml:space="preserve">value is varying for each TU. In this contribution, new regulation is introduced into </w:t>
      </w:r>
      <w:proofErr w:type="spellStart"/>
      <w:r w:rsidR="00DA42DD">
        <w:rPr>
          <w:rFonts w:hint="eastAsia"/>
          <w:szCs w:val="22"/>
          <w:lang w:eastAsia="ja-JP"/>
        </w:rPr>
        <w:t>chroma</w:t>
      </w:r>
      <w:proofErr w:type="spellEnd"/>
      <w:r w:rsidR="00DA42DD">
        <w:rPr>
          <w:rFonts w:hint="eastAsia"/>
          <w:szCs w:val="22"/>
          <w:lang w:eastAsia="ja-JP"/>
        </w:rPr>
        <w:t xml:space="preserve"> TU depth, such that one </w:t>
      </w:r>
      <w:proofErr w:type="spellStart"/>
      <w:r w:rsidR="00DA42DD">
        <w:rPr>
          <w:rFonts w:hint="eastAsia"/>
          <w:szCs w:val="22"/>
          <w:lang w:eastAsia="ja-JP"/>
        </w:rPr>
        <w:t>chroma</w:t>
      </w:r>
      <w:proofErr w:type="spellEnd"/>
      <w:r w:rsidR="00DA42DD">
        <w:rPr>
          <w:rFonts w:hint="eastAsia"/>
          <w:szCs w:val="22"/>
          <w:lang w:eastAsia="ja-JP"/>
        </w:rPr>
        <w:t xml:space="preserve"> PU has only one </w:t>
      </w:r>
      <w:proofErr w:type="spellStart"/>
      <w:r w:rsidR="00DA42DD">
        <w:rPr>
          <w:rFonts w:hint="eastAsia"/>
          <w:szCs w:val="22"/>
          <w:lang w:eastAsia="ja-JP"/>
        </w:rPr>
        <w:t>chroma</w:t>
      </w:r>
      <w:proofErr w:type="spellEnd"/>
      <w:r w:rsidR="00DA42DD">
        <w:rPr>
          <w:rFonts w:hint="eastAsia"/>
          <w:szCs w:val="22"/>
          <w:lang w:eastAsia="ja-JP"/>
        </w:rPr>
        <w:t xml:space="preserve"> TU. The gain coming from this constraint is very small.</w:t>
      </w:r>
    </w:p>
    <w:p w:rsidR="006D647B" w:rsidRDefault="00CC7821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LM mode in HM3.0 is </w:t>
      </w:r>
      <w:r>
        <w:rPr>
          <w:szCs w:val="22"/>
          <w:lang w:eastAsia="ja-JP"/>
        </w:rPr>
        <w:t>controlled</w:t>
      </w:r>
      <w:r>
        <w:rPr>
          <w:rFonts w:hint="eastAsia"/>
          <w:szCs w:val="22"/>
          <w:lang w:eastAsia="ja-JP"/>
        </w:rPr>
        <w:t xml:space="preserve"> by "</w:t>
      </w:r>
      <w:proofErr w:type="spellStart"/>
      <w:r w:rsidRPr="00CC7821">
        <w:rPr>
          <w:szCs w:val="22"/>
          <w:lang w:eastAsia="ja-JP"/>
        </w:rPr>
        <w:t>chroma_pred_from_luma_enabled_flag</w:t>
      </w:r>
      <w:proofErr w:type="spellEnd"/>
      <w:r>
        <w:rPr>
          <w:rFonts w:hint="eastAsia"/>
          <w:szCs w:val="22"/>
          <w:lang w:eastAsia="ja-JP"/>
        </w:rPr>
        <w:t xml:space="preserve">." </w:t>
      </w:r>
      <w:r w:rsidR="00096F1C">
        <w:rPr>
          <w:rFonts w:hint="eastAsia"/>
          <w:szCs w:val="22"/>
          <w:lang w:eastAsia="ja-JP"/>
        </w:rPr>
        <w:t>The proposed RM mode follows</w:t>
      </w:r>
      <w:r>
        <w:rPr>
          <w:rFonts w:hint="eastAsia"/>
          <w:szCs w:val="22"/>
          <w:lang w:eastAsia="ja-JP"/>
        </w:rPr>
        <w:t xml:space="preserve"> this flag for further control in profile.</w:t>
      </w:r>
    </w:p>
    <w:p w:rsidR="00CD5329" w:rsidRDefault="00CD5329" w:rsidP="00CD5329">
      <w:pPr>
        <w:pStyle w:val="1"/>
        <w:rPr>
          <w:lang w:eastAsia="ja-JP"/>
        </w:rPr>
      </w:pPr>
      <w:r>
        <w:rPr>
          <w:rFonts w:hint="eastAsia"/>
          <w:lang w:eastAsia="ja-JP"/>
        </w:rPr>
        <w:t>Experimental results</w:t>
      </w:r>
    </w:p>
    <w:p w:rsidR="00A37344" w:rsidRDefault="00CD5329" w:rsidP="00CD5329">
      <w:pPr>
        <w:rPr>
          <w:lang w:eastAsia="ja-JP"/>
        </w:rPr>
      </w:pPr>
      <w:r>
        <w:rPr>
          <w:rFonts w:hint="eastAsia"/>
          <w:lang w:eastAsia="ja-JP"/>
        </w:rPr>
        <w:t xml:space="preserve">The proposed method is integrated in HM3.0 software and compared with it as anchor. The experiments </w:t>
      </w:r>
      <w:r w:rsidR="00230E6B">
        <w:rPr>
          <w:rFonts w:hint="eastAsia"/>
          <w:lang w:eastAsia="ja-JP"/>
        </w:rPr>
        <w:t xml:space="preserve">were </w:t>
      </w:r>
      <w:r>
        <w:rPr>
          <w:rFonts w:hint="eastAsia"/>
          <w:lang w:eastAsia="ja-JP"/>
        </w:rPr>
        <w:t>performed with the common test configuration described in JCTVC-E700.</w:t>
      </w:r>
    </w:p>
    <w:p w:rsidR="00CD5329" w:rsidRPr="00CD5329" w:rsidRDefault="00706995" w:rsidP="00CD5329">
      <w:pPr>
        <w:rPr>
          <w:lang w:eastAsia="ja-JP"/>
        </w:rPr>
      </w:pPr>
      <w:r>
        <w:rPr>
          <w:lang w:eastAsia="ja-JP"/>
        </w:rPr>
        <w:fldChar w:fldCharType="begin"/>
      </w:r>
      <w:r w:rsidR="00A37344">
        <w:rPr>
          <w:lang w:eastAsia="ja-JP"/>
        </w:rPr>
        <w:instrText xml:space="preserve"> </w:instrText>
      </w:r>
      <w:r w:rsidR="00A37344">
        <w:rPr>
          <w:rFonts w:hint="eastAsia"/>
          <w:lang w:eastAsia="ja-JP"/>
        </w:rPr>
        <w:instrText>REF _Ref297101914 \h</w:instrText>
      </w:r>
      <w:r w:rsidR="00A37344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A37344">
        <w:rPr>
          <w:rFonts w:hint="eastAsia"/>
          <w:lang w:eastAsia="ja-JP"/>
        </w:rPr>
        <w:t>Table</w:t>
      </w:r>
      <w:r w:rsidR="00A37344">
        <w:rPr>
          <w:rFonts w:hint="eastAsia"/>
        </w:rPr>
        <w:t xml:space="preserve"> </w:t>
      </w:r>
      <w:r w:rsidR="00A37344">
        <w:rPr>
          <w:noProof/>
        </w:rPr>
        <w:t>1</w:t>
      </w:r>
      <w:r>
        <w:rPr>
          <w:lang w:eastAsia="ja-JP"/>
        </w:rPr>
        <w:fldChar w:fldCharType="end"/>
      </w:r>
      <w:r w:rsidR="00A37344">
        <w:rPr>
          <w:rFonts w:hint="eastAsia"/>
          <w:lang w:eastAsia="ja-JP"/>
        </w:rPr>
        <w:t xml:space="preserve"> shows average BD-</w:t>
      </w:r>
      <w:proofErr w:type="spellStart"/>
      <w:r w:rsidR="00A37344">
        <w:rPr>
          <w:rFonts w:hint="eastAsia"/>
          <w:lang w:eastAsia="ja-JP"/>
        </w:rPr>
        <w:t>bitrate</w:t>
      </w:r>
      <w:proofErr w:type="spellEnd"/>
      <w:r w:rsidR="00A37344">
        <w:rPr>
          <w:rFonts w:hint="eastAsia"/>
          <w:lang w:eastAsia="ja-JP"/>
        </w:rPr>
        <w:t xml:space="preserve"> gain of the proposed RM</w:t>
      </w:r>
      <w:r w:rsidR="0035717D">
        <w:rPr>
          <w:rFonts w:hint="eastAsia"/>
          <w:lang w:eastAsia="ja-JP"/>
        </w:rPr>
        <w:t xml:space="preserve"> mode compared to the anchor HM</w:t>
      </w:r>
      <w:r w:rsidR="00A37344">
        <w:rPr>
          <w:rFonts w:hint="eastAsia"/>
          <w:lang w:eastAsia="ja-JP"/>
        </w:rPr>
        <w:t>3.0 software for the all intra condition. The average BD-</w:t>
      </w:r>
      <w:proofErr w:type="spellStart"/>
      <w:r w:rsidR="00A37344">
        <w:rPr>
          <w:rFonts w:hint="eastAsia"/>
          <w:lang w:eastAsia="ja-JP"/>
        </w:rPr>
        <w:t>bitrate</w:t>
      </w:r>
      <w:proofErr w:type="spellEnd"/>
      <w:r w:rsidR="00A37344">
        <w:rPr>
          <w:rFonts w:hint="eastAsia"/>
          <w:lang w:eastAsia="ja-JP"/>
        </w:rPr>
        <w:t xml:space="preserve"> saving of Y, </w:t>
      </w:r>
      <w:proofErr w:type="spellStart"/>
      <w:r w:rsidR="00A37344">
        <w:rPr>
          <w:rFonts w:hint="eastAsia"/>
          <w:lang w:eastAsia="ja-JP"/>
        </w:rPr>
        <w:t>Cb</w:t>
      </w:r>
      <w:proofErr w:type="spellEnd"/>
      <w:r w:rsidR="00A37344">
        <w:rPr>
          <w:rFonts w:hint="eastAsia"/>
          <w:lang w:eastAsia="ja-JP"/>
        </w:rPr>
        <w:t xml:space="preserve">, </w:t>
      </w:r>
      <w:r w:rsidR="0035717D">
        <w:rPr>
          <w:rFonts w:hint="eastAsia"/>
          <w:lang w:eastAsia="ja-JP"/>
        </w:rPr>
        <w:t xml:space="preserve">and </w:t>
      </w:r>
      <w:r w:rsidR="00A37344">
        <w:rPr>
          <w:rFonts w:hint="eastAsia"/>
          <w:lang w:eastAsia="ja-JP"/>
        </w:rPr>
        <w:t>Cr components are</w:t>
      </w:r>
      <w:r w:rsidR="0014334A">
        <w:rPr>
          <w:rFonts w:hint="eastAsia"/>
          <w:lang w:eastAsia="ja-JP"/>
        </w:rPr>
        <w:t xml:space="preserve"> 0.1%, 3.4%, 5.9% in </w:t>
      </w:r>
      <w:r w:rsidR="00A37344">
        <w:rPr>
          <w:rFonts w:hint="eastAsia"/>
          <w:lang w:eastAsia="ja-JP"/>
        </w:rPr>
        <w:t>all intra / high efficiency condi</w:t>
      </w:r>
      <w:r w:rsidR="0014334A">
        <w:rPr>
          <w:rFonts w:hint="eastAsia"/>
          <w:lang w:eastAsia="ja-JP"/>
        </w:rPr>
        <w:t>tion, and 0.1%, 3.6%, 3.9% in all intra / low complexity condition. While encoding time is increased under ten percent, decoding time is almost same to the anchor.</w:t>
      </w:r>
      <w:r w:rsidR="00A7670F">
        <w:rPr>
          <w:rFonts w:hint="eastAsia"/>
          <w:lang w:eastAsia="ja-JP"/>
        </w:rPr>
        <w:t xml:space="preserve"> Table 2 shows</w:t>
      </w:r>
      <w:r w:rsidR="00810B9F">
        <w:rPr>
          <w:rFonts w:hint="eastAsia"/>
          <w:lang w:eastAsia="ja-JP"/>
        </w:rPr>
        <w:t xml:space="preserve"> average BD-</w:t>
      </w:r>
      <w:proofErr w:type="spellStart"/>
      <w:r w:rsidR="00810B9F">
        <w:rPr>
          <w:rFonts w:hint="eastAsia"/>
          <w:lang w:eastAsia="ja-JP"/>
        </w:rPr>
        <w:t>bitra</w:t>
      </w:r>
      <w:r w:rsidR="00090B84">
        <w:rPr>
          <w:rFonts w:hint="eastAsia"/>
          <w:lang w:eastAsia="ja-JP"/>
        </w:rPr>
        <w:t>te</w:t>
      </w:r>
      <w:proofErr w:type="spellEnd"/>
      <w:r w:rsidR="00810B9F">
        <w:rPr>
          <w:rFonts w:hint="eastAsia"/>
          <w:lang w:eastAsia="ja-JP"/>
        </w:rPr>
        <w:t xml:space="preserve"> gain for the r</w:t>
      </w:r>
      <w:r w:rsidR="00A7670F">
        <w:rPr>
          <w:rFonts w:hint="eastAsia"/>
          <w:lang w:eastAsia="ja-JP"/>
        </w:rPr>
        <w:t>andom access condition.</w:t>
      </w:r>
    </w:p>
    <w:p w:rsidR="00490ADF" w:rsidRDefault="00A37344" w:rsidP="00A37344">
      <w:pPr>
        <w:pStyle w:val="ac"/>
        <w:jc w:val="center"/>
        <w:rPr>
          <w:szCs w:val="22"/>
          <w:vertAlign w:val="subscript"/>
          <w:lang w:eastAsia="ja-JP"/>
        </w:rPr>
      </w:pPr>
      <w:bookmarkStart w:id="0" w:name="_Ref297101914"/>
      <w:r>
        <w:rPr>
          <w:rFonts w:hint="eastAsia"/>
          <w:lang w:eastAsia="ja-JP"/>
        </w:rPr>
        <w:t>Table</w:t>
      </w:r>
      <w:r>
        <w:rPr>
          <w:rFonts w:hint="eastAsia"/>
        </w:rPr>
        <w:t xml:space="preserve"> </w:t>
      </w:r>
      <w:r w:rsidR="00706995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706995">
        <w:fldChar w:fldCharType="separate"/>
      </w:r>
      <w:r w:rsidR="00683F97">
        <w:rPr>
          <w:noProof/>
        </w:rPr>
        <w:t>1</w:t>
      </w:r>
      <w:r w:rsidR="00706995">
        <w:fldChar w:fldCharType="end"/>
      </w:r>
      <w:bookmarkEnd w:id="0"/>
      <w:r>
        <w:rPr>
          <w:rFonts w:hint="eastAsia"/>
          <w:lang w:eastAsia="ja-JP"/>
        </w:rPr>
        <w:t xml:space="preserve"> Summary of BD-</w:t>
      </w:r>
      <w:proofErr w:type="spellStart"/>
      <w:r>
        <w:rPr>
          <w:rFonts w:hint="eastAsia"/>
          <w:lang w:eastAsia="ja-JP"/>
        </w:rPr>
        <w:t>bitrate</w:t>
      </w:r>
      <w:proofErr w:type="spellEnd"/>
      <w:r>
        <w:rPr>
          <w:rFonts w:hint="eastAsia"/>
          <w:lang w:eastAsia="ja-JP"/>
        </w:rPr>
        <w:t xml:space="preserve"> by the proposed RM mode</w:t>
      </w:r>
      <w:r w:rsidR="00683F97">
        <w:rPr>
          <w:rFonts w:hint="eastAsia"/>
          <w:lang w:eastAsia="ja-JP"/>
        </w:rPr>
        <w:t xml:space="preserve"> for all intra condition</w:t>
      </w:r>
      <w:r>
        <w:rPr>
          <w:rFonts w:hint="eastAsia"/>
          <w:lang w:eastAsia="ja-JP"/>
        </w:rPr>
        <w:t>.</w:t>
      </w:r>
    </w:p>
    <w:p w:rsidR="00A37344" w:rsidRDefault="00490ADF" w:rsidP="00A37344">
      <w:pPr>
        <w:jc w:val="center"/>
        <w:rPr>
          <w:szCs w:val="22"/>
          <w:vertAlign w:val="subscript"/>
          <w:lang w:eastAsia="ja-JP"/>
        </w:rPr>
      </w:pPr>
      <w:r w:rsidRPr="00490ADF">
        <w:rPr>
          <w:noProof/>
          <w:szCs w:val="22"/>
          <w:lang w:eastAsia="ja-JP"/>
        </w:rPr>
        <w:drawing>
          <wp:inline distT="0" distB="0" distL="0" distR="0">
            <wp:extent cx="4579620" cy="1660525"/>
            <wp:effectExtent l="1905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166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97" w:rsidRDefault="00A7670F" w:rsidP="00683F97">
      <w:pPr>
        <w:pStyle w:val="ac"/>
        <w:jc w:val="center"/>
        <w:rPr>
          <w:szCs w:val="22"/>
          <w:vertAlign w:val="subscript"/>
          <w:lang w:eastAsia="ja-JP"/>
        </w:rPr>
      </w:pPr>
      <w:r>
        <w:rPr>
          <w:rFonts w:hint="eastAsia"/>
          <w:lang w:eastAsia="ja-JP"/>
        </w:rPr>
        <w:lastRenderedPageBreak/>
        <w:t>Table</w:t>
      </w:r>
      <w:r>
        <w:rPr>
          <w:rFonts w:hint="eastAsia"/>
        </w:rPr>
        <w:t xml:space="preserve"> </w:t>
      </w:r>
      <w:r w:rsidR="00706995">
        <w:fldChar w:fldCharType="begin"/>
      </w:r>
      <w:r w:rsidR="00683F97">
        <w:instrText xml:space="preserve"> </w:instrText>
      </w:r>
      <w:r w:rsidR="00683F97">
        <w:rPr>
          <w:rFonts w:hint="eastAsia"/>
        </w:rPr>
        <w:instrText xml:space="preserve">SEQ </w:instrText>
      </w:r>
      <w:r w:rsidR="00683F97">
        <w:rPr>
          <w:rFonts w:hint="eastAsia"/>
        </w:rPr>
        <w:instrText>表</w:instrText>
      </w:r>
      <w:r w:rsidR="00683F97">
        <w:rPr>
          <w:rFonts w:hint="eastAsia"/>
        </w:rPr>
        <w:instrText xml:space="preserve"> \* ARABIC</w:instrText>
      </w:r>
      <w:r w:rsidR="00683F97">
        <w:instrText xml:space="preserve"> </w:instrText>
      </w:r>
      <w:r w:rsidR="00706995">
        <w:fldChar w:fldCharType="separate"/>
      </w:r>
      <w:r w:rsidR="00683F97">
        <w:rPr>
          <w:noProof/>
        </w:rPr>
        <w:t>2</w:t>
      </w:r>
      <w:r w:rsidR="00706995">
        <w:fldChar w:fldCharType="end"/>
      </w:r>
      <w:r w:rsidR="00683F97">
        <w:rPr>
          <w:noProof/>
        </w:rPr>
        <w:t xml:space="preserve"> </w:t>
      </w:r>
      <w:r w:rsidR="00683F97">
        <w:rPr>
          <w:rFonts w:hint="eastAsia"/>
          <w:noProof/>
          <w:lang w:eastAsia="ja-JP"/>
        </w:rPr>
        <w:t>Summary of BD-bitrate by the proposed RM mode for random access condition</w:t>
      </w:r>
    </w:p>
    <w:p w:rsidR="00683F97" w:rsidRDefault="00683F97" w:rsidP="00A37344">
      <w:pPr>
        <w:jc w:val="center"/>
        <w:rPr>
          <w:szCs w:val="22"/>
          <w:vertAlign w:val="subscript"/>
          <w:lang w:eastAsia="ja-JP"/>
        </w:rPr>
      </w:pPr>
      <w:r w:rsidRPr="00683F97">
        <w:rPr>
          <w:noProof/>
          <w:szCs w:val="22"/>
          <w:lang w:eastAsia="ja-JP"/>
        </w:rPr>
        <w:drawing>
          <wp:inline distT="0" distB="0" distL="0" distR="0">
            <wp:extent cx="4581525" cy="1666875"/>
            <wp:effectExtent l="19050" t="0" r="9525" b="0"/>
            <wp:docPr id="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16D" w:rsidRPr="00090B84" w:rsidRDefault="005C316D" w:rsidP="00090B84">
      <w:pPr>
        <w:rPr>
          <w:lang w:eastAsia="ja-JP"/>
        </w:rPr>
      </w:pPr>
    </w:p>
    <w:p w:rsidR="00A37344" w:rsidRDefault="0014334A" w:rsidP="00E11923">
      <w:pPr>
        <w:pStyle w:val="1"/>
        <w:rPr>
          <w:lang w:eastAsia="ja-JP"/>
        </w:rPr>
      </w:pPr>
      <w:r>
        <w:rPr>
          <w:rFonts w:hint="eastAsia"/>
          <w:lang w:eastAsia="ja-JP"/>
        </w:rPr>
        <w:t>Subjective Comparison</w:t>
      </w:r>
    </w:p>
    <w:p w:rsidR="001360C2" w:rsidRDefault="00706995" w:rsidP="001360C2">
      <w:pPr>
        <w:rPr>
          <w:lang w:eastAsia="ja-JP"/>
        </w:rPr>
      </w:pPr>
      <w:r>
        <w:rPr>
          <w:lang w:eastAsia="ja-JP"/>
        </w:rPr>
        <w:fldChar w:fldCharType="begin"/>
      </w:r>
      <w:r w:rsidR="001360C2">
        <w:rPr>
          <w:lang w:eastAsia="ja-JP"/>
        </w:rPr>
        <w:instrText xml:space="preserve"> </w:instrText>
      </w:r>
      <w:r w:rsidR="001360C2">
        <w:rPr>
          <w:rFonts w:hint="eastAsia"/>
          <w:lang w:eastAsia="ja-JP"/>
        </w:rPr>
        <w:instrText>REF _Ref297106245 \h</w:instrText>
      </w:r>
      <w:r w:rsidR="001360C2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1360C2">
        <w:rPr>
          <w:rFonts w:hint="eastAsia"/>
          <w:lang w:eastAsia="ja-JP"/>
        </w:rPr>
        <w:t>Figure</w:t>
      </w:r>
      <w:r w:rsidR="001360C2">
        <w:rPr>
          <w:rFonts w:hint="eastAsia"/>
        </w:rPr>
        <w:t xml:space="preserve"> </w:t>
      </w:r>
      <w:r w:rsidR="001360C2">
        <w:rPr>
          <w:noProof/>
        </w:rPr>
        <w:t>1</w:t>
      </w:r>
      <w:r>
        <w:rPr>
          <w:lang w:eastAsia="ja-JP"/>
        </w:rPr>
        <w:fldChar w:fldCharType="end"/>
      </w:r>
      <w:r w:rsidR="001360C2">
        <w:rPr>
          <w:rFonts w:hint="eastAsia"/>
          <w:lang w:eastAsia="ja-JP"/>
        </w:rPr>
        <w:t xml:space="preserve">and </w:t>
      </w:r>
      <w:r>
        <w:rPr>
          <w:lang w:eastAsia="ja-JP"/>
        </w:rPr>
        <w:fldChar w:fldCharType="begin"/>
      </w:r>
      <w:r w:rsidR="001360C2">
        <w:rPr>
          <w:lang w:eastAsia="ja-JP"/>
        </w:rPr>
        <w:instrText xml:space="preserve"> REF _Ref297106248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1360C2">
        <w:rPr>
          <w:rFonts w:hint="eastAsia"/>
          <w:lang w:eastAsia="ja-JP"/>
        </w:rPr>
        <w:t>Figure</w:t>
      </w:r>
      <w:r w:rsidR="001360C2">
        <w:rPr>
          <w:rFonts w:hint="eastAsia"/>
        </w:rPr>
        <w:t xml:space="preserve"> </w:t>
      </w:r>
      <w:r w:rsidR="001360C2">
        <w:rPr>
          <w:noProof/>
        </w:rPr>
        <w:t>2</w:t>
      </w:r>
      <w:r>
        <w:rPr>
          <w:lang w:eastAsia="ja-JP"/>
        </w:rPr>
        <w:fldChar w:fldCharType="end"/>
      </w:r>
      <w:r w:rsidR="001360C2">
        <w:rPr>
          <w:rFonts w:hint="eastAsia"/>
          <w:lang w:eastAsia="ja-JP"/>
        </w:rPr>
        <w:t xml:space="preserve"> show the </w:t>
      </w:r>
      <w:r w:rsidR="00BB01BD">
        <w:rPr>
          <w:rFonts w:hint="eastAsia"/>
          <w:lang w:eastAsia="ja-JP"/>
        </w:rPr>
        <w:t xml:space="preserve">coded picture of Cr component by proposed and anchor, respectively. </w:t>
      </w:r>
      <w:r w:rsidR="001360C2">
        <w:rPr>
          <w:rFonts w:hint="eastAsia"/>
          <w:lang w:eastAsia="ja-JP"/>
        </w:rPr>
        <w:t xml:space="preserve">Each figure is the first frame of </w:t>
      </w:r>
      <w:proofErr w:type="spellStart"/>
      <w:r w:rsidR="001360C2">
        <w:rPr>
          <w:rFonts w:hint="eastAsia"/>
          <w:lang w:eastAsia="ja-JP"/>
        </w:rPr>
        <w:t>NebutaFestival</w:t>
      </w:r>
      <w:proofErr w:type="spellEnd"/>
      <w:r w:rsidR="001360C2">
        <w:rPr>
          <w:rFonts w:hint="eastAsia"/>
          <w:lang w:eastAsia="ja-JP"/>
        </w:rPr>
        <w:t xml:space="preserve"> </w:t>
      </w:r>
      <w:r w:rsidR="00BB01BD">
        <w:rPr>
          <w:rFonts w:hint="eastAsia"/>
          <w:lang w:eastAsia="ja-JP"/>
        </w:rPr>
        <w:t xml:space="preserve">coded at </w:t>
      </w:r>
      <w:r w:rsidR="001360C2">
        <w:rPr>
          <w:rFonts w:hint="eastAsia"/>
          <w:lang w:eastAsia="ja-JP"/>
        </w:rPr>
        <w:t>QP 37.</w:t>
      </w:r>
    </w:p>
    <w:p w:rsidR="001360C2" w:rsidRDefault="004615FC" w:rsidP="001360C2">
      <w:pPr>
        <w:jc w:val="center"/>
        <w:rPr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4572000" cy="2857500"/>
            <wp:effectExtent l="19050" t="0" r="0" b="0"/>
            <wp:docPr id="1" name="図 0" descr="NebutaFestivalQp37_v_ch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butaFestivalQp37_v_chp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0C2" w:rsidRDefault="001360C2" w:rsidP="001360C2">
      <w:pPr>
        <w:pStyle w:val="ac"/>
        <w:jc w:val="center"/>
        <w:rPr>
          <w:lang w:eastAsia="ja-JP"/>
        </w:rPr>
      </w:pPr>
      <w:bookmarkStart w:id="1" w:name="_Ref297106245"/>
      <w:r>
        <w:rPr>
          <w:rFonts w:hint="eastAsia"/>
          <w:lang w:eastAsia="ja-JP"/>
        </w:rPr>
        <w:t>Figure</w:t>
      </w:r>
      <w:r>
        <w:rPr>
          <w:rFonts w:hint="eastAsia"/>
        </w:rPr>
        <w:t xml:space="preserve"> </w:t>
      </w:r>
      <w:r w:rsidR="00706995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706995">
        <w:fldChar w:fldCharType="separate"/>
      </w:r>
      <w:r>
        <w:rPr>
          <w:noProof/>
        </w:rPr>
        <w:t>1</w:t>
      </w:r>
      <w:r w:rsidR="00706995">
        <w:fldChar w:fldCharType="end"/>
      </w:r>
      <w:bookmarkEnd w:id="1"/>
      <w:r>
        <w:rPr>
          <w:rFonts w:hint="eastAsia"/>
          <w:lang w:eastAsia="ja-JP"/>
        </w:rPr>
        <w:t xml:space="preserve"> A part of first Cr image of the proposed method</w:t>
      </w:r>
    </w:p>
    <w:p w:rsidR="001360C2" w:rsidRDefault="004615FC" w:rsidP="001360C2">
      <w:pPr>
        <w:jc w:val="center"/>
        <w:rPr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>
            <wp:extent cx="4572000" cy="2857500"/>
            <wp:effectExtent l="19050" t="0" r="0" b="0"/>
            <wp:docPr id="2" name="図 1" descr="NebutaFestivalQp37_v_h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butaFestivalQp37_v_hm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0C2" w:rsidRPr="001360C2" w:rsidRDefault="001360C2" w:rsidP="001360C2">
      <w:pPr>
        <w:pStyle w:val="ac"/>
        <w:jc w:val="center"/>
        <w:rPr>
          <w:lang w:eastAsia="ja-JP"/>
        </w:rPr>
      </w:pPr>
      <w:bookmarkStart w:id="2" w:name="_Ref297106248"/>
      <w:r>
        <w:rPr>
          <w:rFonts w:hint="eastAsia"/>
          <w:lang w:eastAsia="ja-JP"/>
        </w:rPr>
        <w:t>Figure</w:t>
      </w:r>
      <w:r>
        <w:rPr>
          <w:rFonts w:hint="eastAsia"/>
        </w:rPr>
        <w:t xml:space="preserve"> </w:t>
      </w:r>
      <w:r w:rsidR="00706995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706995">
        <w:fldChar w:fldCharType="separate"/>
      </w:r>
      <w:r>
        <w:rPr>
          <w:noProof/>
        </w:rPr>
        <w:t>2</w:t>
      </w:r>
      <w:r w:rsidR="00706995">
        <w:fldChar w:fldCharType="end"/>
      </w:r>
      <w:bookmarkEnd w:id="2"/>
      <w:r>
        <w:rPr>
          <w:rFonts w:hint="eastAsia"/>
          <w:lang w:eastAsia="ja-JP"/>
        </w:rPr>
        <w:t xml:space="preserve"> </w:t>
      </w:r>
      <w:proofErr w:type="gramStart"/>
      <w:r>
        <w:rPr>
          <w:rFonts w:hint="eastAsia"/>
          <w:lang w:eastAsia="ja-JP"/>
        </w:rPr>
        <w:t>A</w:t>
      </w:r>
      <w:proofErr w:type="gramEnd"/>
      <w:r>
        <w:rPr>
          <w:rFonts w:hint="eastAsia"/>
          <w:lang w:eastAsia="ja-JP"/>
        </w:rPr>
        <w:t xml:space="preserve"> part of first Cr image of the anchor</w:t>
      </w:r>
    </w:p>
    <w:p w:rsidR="001360C2" w:rsidRDefault="001360C2" w:rsidP="001360C2">
      <w:pPr>
        <w:pStyle w:val="1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B07687" w:rsidRDefault="001360C2" w:rsidP="001360C2">
      <w:pPr>
        <w:rPr>
          <w:lang w:eastAsia="ja-JP"/>
        </w:rPr>
      </w:pPr>
      <w:r>
        <w:rPr>
          <w:rFonts w:hint="eastAsia"/>
          <w:lang w:eastAsia="ja-JP"/>
        </w:rPr>
        <w:t xml:space="preserve">In this contribution, intra </w:t>
      </w:r>
      <w:proofErr w:type="spellStart"/>
      <w:r>
        <w:rPr>
          <w:rFonts w:hint="eastAsia"/>
          <w:lang w:eastAsia="ja-JP"/>
        </w:rPr>
        <w:t>chroma</w:t>
      </w:r>
      <w:proofErr w:type="spellEnd"/>
      <w:r>
        <w:rPr>
          <w:rFonts w:hint="eastAsia"/>
          <w:lang w:eastAsia="ja-JP"/>
        </w:rPr>
        <w:t xml:space="preserve"> prediction by residual correlation approach was introduced. </w:t>
      </w:r>
      <w:r w:rsidR="00546051">
        <w:rPr>
          <w:lang w:eastAsia="ja-JP"/>
        </w:rPr>
        <w:t>Compared to the</w:t>
      </w:r>
      <w:r w:rsidR="004615FC">
        <w:rPr>
          <w:rFonts w:hint="eastAsia"/>
          <w:lang w:eastAsia="ja-JP"/>
        </w:rPr>
        <w:t xml:space="preserve"> HM</w:t>
      </w:r>
      <w:r w:rsidR="00546051">
        <w:rPr>
          <w:rFonts w:hint="eastAsia"/>
          <w:lang w:eastAsia="ja-JP"/>
        </w:rPr>
        <w:t>3.0</w:t>
      </w:r>
      <w:r w:rsidR="00546051" w:rsidRPr="007A2BBF">
        <w:rPr>
          <w:lang w:eastAsia="ja-JP"/>
        </w:rPr>
        <w:t>, the average BD-</w:t>
      </w:r>
      <w:proofErr w:type="spellStart"/>
      <w:r w:rsidR="00546051">
        <w:rPr>
          <w:rFonts w:hint="eastAsia"/>
          <w:lang w:eastAsia="ja-JP"/>
        </w:rPr>
        <w:t>bit</w:t>
      </w:r>
      <w:r w:rsidR="00546051" w:rsidRPr="007A2BBF">
        <w:rPr>
          <w:lang w:eastAsia="ja-JP"/>
        </w:rPr>
        <w:t>rate</w:t>
      </w:r>
      <w:proofErr w:type="spellEnd"/>
      <w:r w:rsidR="00546051" w:rsidRPr="007A2BBF">
        <w:rPr>
          <w:lang w:eastAsia="ja-JP"/>
        </w:rPr>
        <w:t xml:space="preserve"> gain is</w:t>
      </w:r>
      <w:r w:rsidR="00546051">
        <w:rPr>
          <w:rFonts w:hint="eastAsia"/>
          <w:lang w:eastAsia="ja-JP"/>
        </w:rPr>
        <w:t xml:space="preserve"> 0.1%, 3.4%, 3.9% for</w:t>
      </w:r>
      <w:r w:rsidR="00810B9F">
        <w:rPr>
          <w:rFonts w:hint="eastAsia"/>
          <w:lang w:eastAsia="ja-JP"/>
        </w:rPr>
        <w:t xml:space="preserve"> the all</w:t>
      </w:r>
      <w:r w:rsidR="00546051">
        <w:rPr>
          <w:rFonts w:hint="eastAsia"/>
          <w:lang w:eastAsia="ja-JP"/>
        </w:rPr>
        <w:t xml:space="preserve"> intra configuration</w:t>
      </w:r>
      <w:r w:rsidR="00B07687">
        <w:rPr>
          <w:rFonts w:hint="eastAsia"/>
          <w:lang w:eastAsia="ja-JP"/>
        </w:rPr>
        <w:t>.</w:t>
      </w:r>
    </w:p>
    <w:p w:rsidR="001360C2" w:rsidRDefault="00546051" w:rsidP="001360C2">
      <w:pPr>
        <w:rPr>
          <w:lang w:eastAsia="ja-JP"/>
        </w:rPr>
      </w:pPr>
      <w:r>
        <w:rPr>
          <w:rFonts w:hint="eastAsia"/>
          <w:lang w:eastAsia="ja-JP"/>
        </w:rPr>
        <w:t>Th</w:t>
      </w:r>
      <w:r w:rsidR="00B07687">
        <w:rPr>
          <w:rFonts w:hint="eastAsia"/>
          <w:lang w:eastAsia="ja-JP"/>
        </w:rPr>
        <w:t>e proposed method can be easily extended to other YUV sampling format. For YUV 4:2:2 or YUV4:4:4 sequences, the overall gains are expected to be more remarkable.</w:t>
      </w:r>
    </w:p>
    <w:p w:rsidR="00B07687" w:rsidRPr="001360C2" w:rsidRDefault="00B07687" w:rsidP="001360C2">
      <w:pPr>
        <w:rPr>
          <w:lang w:eastAsia="ja-JP"/>
        </w:rPr>
      </w:pPr>
      <w:r>
        <w:rPr>
          <w:rFonts w:hint="eastAsia"/>
          <w:lang w:eastAsia="ja-JP"/>
        </w:rPr>
        <w:t xml:space="preserve">Since the proposed method achieves solid coding gain without </w:t>
      </w:r>
      <w:r w:rsidR="00BB01BD">
        <w:rPr>
          <w:rFonts w:hint="eastAsia"/>
          <w:lang w:eastAsia="ja-JP"/>
        </w:rPr>
        <w:t xml:space="preserve">significant </w:t>
      </w:r>
      <w:r>
        <w:rPr>
          <w:rFonts w:hint="eastAsia"/>
          <w:lang w:eastAsia="ja-JP"/>
        </w:rPr>
        <w:t xml:space="preserve">complexity increase, the proposed approach </w:t>
      </w:r>
      <w:r>
        <w:rPr>
          <w:lang w:eastAsia="ja-JP"/>
        </w:rPr>
        <w:t>should</w:t>
      </w:r>
      <w:r>
        <w:rPr>
          <w:rFonts w:hint="eastAsia"/>
          <w:lang w:eastAsia="ja-JP"/>
        </w:rPr>
        <w:t xml:space="preserve"> be adopted as the technical issue in CE6: Intra prediction improvements.</w:t>
      </w:r>
    </w:p>
    <w:p w:rsidR="001360C2" w:rsidRDefault="001360C2" w:rsidP="001360C2">
      <w:pPr>
        <w:pStyle w:val="1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B07687" w:rsidRDefault="00B07687" w:rsidP="00B07687">
      <w:pPr>
        <w:pStyle w:val="ad"/>
        <w:numPr>
          <w:ilvl w:val="0"/>
          <w:numId w:val="11"/>
        </w:numPr>
        <w:ind w:leftChars="0"/>
        <w:rPr>
          <w:lang w:eastAsia="ja-JP"/>
        </w:rPr>
      </w:pPr>
      <w:r w:rsidRPr="00B07687">
        <w:rPr>
          <w:lang w:eastAsia="ja-JP"/>
        </w:rPr>
        <w:t xml:space="preserve">J. Chen, V. </w:t>
      </w:r>
      <w:proofErr w:type="spellStart"/>
      <w:r w:rsidRPr="00B07687">
        <w:rPr>
          <w:lang w:eastAsia="ja-JP"/>
        </w:rPr>
        <w:t>Seregin</w:t>
      </w:r>
      <w:proofErr w:type="spellEnd"/>
      <w:r w:rsidRPr="00B07687">
        <w:rPr>
          <w:lang w:eastAsia="ja-JP"/>
        </w:rPr>
        <w:t xml:space="preserve">, S. Lee, W. Han, J. Kim, B.M. </w:t>
      </w:r>
      <w:proofErr w:type="spellStart"/>
      <w:r w:rsidRPr="00B07687">
        <w:rPr>
          <w:lang w:eastAsia="ja-JP"/>
        </w:rPr>
        <w:t>Jeon</w:t>
      </w:r>
      <w:proofErr w:type="spellEnd"/>
      <w:r w:rsidRPr="00B07687">
        <w:rPr>
          <w:lang w:eastAsia="ja-JP"/>
        </w:rPr>
        <w:t xml:space="preserve">, “CE6.a: </w:t>
      </w:r>
      <w:proofErr w:type="spellStart"/>
      <w:r w:rsidRPr="00B07687">
        <w:rPr>
          <w:lang w:eastAsia="ja-JP"/>
        </w:rPr>
        <w:t>Chroma</w:t>
      </w:r>
      <w:proofErr w:type="spellEnd"/>
      <w:r w:rsidRPr="00B07687">
        <w:rPr>
          <w:lang w:eastAsia="ja-JP"/>
        </w:rPr>
        <w:t xml:space="preserve"> intra prediction by reconstructed </w:t>
      </w:r>
      <w:proofErr w:type="spellStart"/>
      <w:r w:rsidRPr="00B07687">
        <w:rPr>
          <w:lang w:eastAsia="ja-JP"/>
        </w:rPr>
        <w:t>luma</w:t>
      </w:r>
      <w:proofErr w:type="spellEnd"/>
      <w:r w:rsidRPr="00B07687">
        <w:rPr>
          <w:lang w:eastAsia="ja-JP"/>
        </w:rPr>
        <w:t xml:space="preserve"> samples”,</w:t>
      </w:r>
      <w:r w:rsidR="00565333">
        <w:rPr>
          <w:rFonts w:hint="eastAsia"/>
          <w:lang w:eastAsia="ja-JP"/>
        </w:rPr>
        <w:t xml:space="preserve"> JCTVC-E266, Geneva, March,</w:t>
      </w:r>
      <w:r>
        <w:rPr>
          <w:rFonts w:hint="eastAsia"/>
          <w:lang w:eastAsia="ja-JP"/>
        </w:rPr>
        <w:t xml:space="preserve"> 2011.</w:t>
      </w:r>
    </w:p>
    <w:p w:rsidR="00B07687" w:rsidRDefault="00B07687" w:rsidP="00B07687">
      <w:pPr>
        <w:pStyle w:val="ad"/>
        <w:numPr>
          <w:ilvl w:val="0"/>
          <w:numId w:val="11"/>
        </w:numPr>
        <w:ind w:leftChars="0"/>
        <w:rPr>
          <w:lang w:eastAsia="ja-JP"/>
        </w:rPr>
      </w:pPr>
      <w:r w:rsidRPr="00B07687">
        <w:rPr>
          <w:lang w:eastAsia="ja-JP"/>
        </w:rPr>
        <w:t xml:space="preserve">F. </w:t>
      </w:r>
      <w:proofErr w:type="spellStart"/>
      <w:r w:rsidRPr="00B07687">
        <w:rPr>
          <w:lang w:eastAsia="ja-JP"/>
        </w:rPr>
        <w:t>Bossen</w:t>
      </w:r>
      <w:proofErr w:type="spellEnd"/>
      <w:r w:rsidRPr="00B07687">
        <w:rPr>
          <w:lang w:eastAsia="ja-JP"/>
        </w:rPr>
        <w:t>, “Common test conditions and software re</w:t>
      </w:r>
      <w:r>
        <w:rPr>
          <w:lang w:eastAsia="ja-JP"/>
        </w:rPr>
        <w:t>ference configurations”, JCTVC-</w:t>
      </w:r>
      <w:r>
        <w:rPr>
          <w:rFonts w:hint="eastAsia"/>
          <w:lang w:eastAsia="ja-JP"/>
        </w:rPr>
        <w:t>E7</w:t>
      </w:r>
      <w:r w:rsidRPr="00B07687">
        <w:rPr>
          <w:lang w:eastAsia="ja-JP"/>
        </w:rPr>
        <w:t xml:space="preserve">00, </w:t>
      </w:r>
      <w:r w:rsidR="00565333">
        <w:rPr>
          <w:rFonts w:hint="eastAsia"/>
          <w:lang w:eastAsia="ja-JP"/>
        </w:rPr>
        <w:t>Geneva</w:t>
      </w:r>
      <w:r w:rsidRPr="00B07687">
        <w:rPr>
          <w:lang w:eastAsia="ja-JP"/>
        </w:rPr>
        <w:t>, January, 2010.</w:t>
      </w:r>
    </w:p>
    <w:p w:rsidR="001F2594" w:rsidRDefault="001F2594" w:rsidP="00E11923">
      <w:pPr>
        <w:pStyle w:val="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7F1F8B" w:rsidRPr="00DE647E" w:rsidRDefault="00491C1E" w:rsidP="00DE647E">
      <w:pPr>
        <w:jc w:val="both"/>
        <w:rPr>
          <w:rFonts w:eastAsia="ＭＳ 明朝"/>
          <w:szCs w:val="22"/>
          <w:lang w:eastAsia="ja-JP"/>
        </w:rPr>
      </w:pPr>
      <w:r w:rsidRPr="005D0F95">
        <w:rPr>
          <w:rFonts w:eastAsia="ＭＳ 明朝" w:hint="eastAsia"/>
          <w:b/>
          <w:szCs w:val="22"/>
          <w:lang w:eastAsia="ja-JP"/>
        </w:rPr>
        <w:t>KDDI</w:t>
      </w:r>
      <w:r w:rsidRPr="005D0F95">
        <w:rPr>
          <w:rFonts w:eastAsia="ＭＳ 明朝"/>
          <w:b/>
          <w:szCs w:val="22"/>
        </w:rPr>
        <w:t> Corporation</w:t>
      </w:r>
      <w:r w:rsidRPr="00A01439">
        <w:rPr>
          <w:rFonts w:eastAsia="ＭＳ 明朝"/>
          <w:b/>
          <w:szCs w:val="22"/>
        </w:rPr>
        <w:t xml:space="preserve"> may have IPR relating to the technology described </w:t>
      </w:r>
      <w:r>
        <w:rPr>
          <w:rFonts w:eastAsia="ＭＳ 明朝"/>
          <w:b/>
          <w:szCs w:val="22"/>
        </w:rPr>
        <w:t xml:space="preserve">in </w:t>
      </w:r>
      <w:r w:rsidRPr="00A01439">
        <w:rPr>
          <w:rFonts w:eastAsia="ＭＳ 明朝"/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rFonts w:eastAsia="ＭＳ 明朝"/>
          <w:b/>
          <w:szCs w:val="22"/>
        </w:rPr>
        <w:t xml:space="preserve"> | ISO/IEC International Standard</w:t>
      </w:r>
      <w:r w:rsidRPr="00A01439">
        <w:rPr>
          <w:rFonts w:eastAsia="ＭＳ 明朝"/>
          <w:b/>
          <w:szCs w:val="22"/>
        </w:rPr>
        <w:t xml:space="preserve"> (per box 2 of the ITU-T/ITU-R/ISO/IEC patent statement and licensing declaration form).</w:t>
      </w:r>
    </w:p>
    <w:sectPr w:rsidR="007F1F8B" w:rsidRPr="00DE647E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B3" w:rsidRDefault="004C71B3">
      <w:r>
        <w:separator/>
      </w:r>
    </w:p>
  </w:endnote>
  <w:endnote w:type="continuationSeparator" w:id="0">
    <w:p w:rsidR="004C71B3" w:rsidRDefault="004C7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AB4" w:rsidRDefault="00236AB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06995">
      <w:rPr>
        <w:rStyle w:val="a5"/>
      </w:rPr>
      <w:fldChar w:fldCharType="begin"/>
    </w:r>
    <w:r>
      <w:rPr>
        <w:rStyle w:val="a5"/>
      </w:rPr>
      <w:instrText xml:space="preserve"> PAGE </w:instrText>
    </w:r>
    <w:r w:rsidR="00706995">
      <w:rPr>
        <w:rStyle w:val="a5"/>
      </w:rPr>
      <w:fldChar w:fldCharType="separate"/>
    </w:r>
    <w:r w:rsidR="007B035E">
      <w:rPr>
        <w:rStyle w:val="a5"/>
        <w:noProof/>
      </w:rPr>
      <w:t>2</w:t>
    </w:r>
    <w:r w:rsidR="0070699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0699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06995">
      <w:rPr>
        <w:rStyle w:val="a5"/>
      </w:rPr>
      <w:fldChar w:fldCharType="separate"/>
    </w:r>
    <w:r w:rsidR="007B035E">
      <w:rPr>
        <w:rStyle w:val="a5"/>
        <w:noProof/>
      </w:rPr>
      <w:t>2011-07-16</w:t>
    </w:r>
    <w:r w:rsidR="0070699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B3" w:rsidRDefault="004C71B3">
      <w:r>
        <w:separator/>
      </w:r>
    </w:p>
  </w:footnote>
  <w:footnote w:type="continuationSeparator" w:id="0">
    <w:p w:rsidR="004C71B3" w:rsidRDefault="004C7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60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E72"/>
    <w:rsid w:val="0002668B"/>
    <w:rsid w:val="000458BC"/>
    <w:rsid w:val="00045C41"/>
    <w:rsid w:val="00046C03"/>
    <w:rsid w:val="0005395C"/>
    <w:rsid w:val="000725A9"/>
    <w:rsid w:val="0007614F"/>
    <w:rsid w:val="00090B84"/>
    <w:rsid w:val="00096F1C"/>
    <w:rsid w:val="000B1C6B"/>
    <w:rsid w:val="000B2D73"/>
    <w:rsid w:val="000C09AC"/>
    <w:rsid w:val="000D055E"/>
    <w:rsid w:val="000E00F3"/>
    <w:rsid w:val="000F0C92"/>
    <w:rsid w:val="000F158C"/>
    <w:rsid w:val="00102F3D"/>
    <w:rsid w:val="00121930"/>
    <w:rsid w:val="00124E38"/>
    <w:rsid w:val="0012580B"/>
    <w:rsid w:val="00125FAD"/>
    <w:rsid w:val="0013526E"/>
    <w:rsid w:val="001360C2"/>
    <w:rsid w:val="0014334A"/>
    <w:rsid w:val="001600FD"/>
    <w:rsid w:val="00171371"/>
    <w:rsid w:val="0017201D"/>
    <w:rsid w:val="00175A24"/>
    <w:rsid w:val="00187E58"/>
    <w:rsid w:val="001A297E"/>
    <w:rsid w:val="001A368E"/>
    <w:rsid w:val="001A7329"/>
    <w:rsid w:val="001A79C8"/>
    <w:rsid w:val="001B4E28"/>
    <w:rsid w:val="001C3525"/>
    <w:rsid w:val="001D1BD2"/>
    <w:rsid w:val="001E02BE"/>
    <w:rsid w:val="001E3B37"/>
    <w:rsid w:val="001F2594"/>
    <w:rsid w:val="001F2EA5"/>
    <w:rsid w:val="002055A6"/>
    <w:rsid w:val="00206460"/>
    <w:rsid w:val="002069B4"/>
    <w:rsid w:val="00215DFC"/>
    <w:rsid w:val="002212DF"/>
    <w:rsid w:val="0022211A"/>
    <w:rsid w:val="00227BA7"/>
    <w:rsid w:val="00227CE1"/>
    <w:rsid w:val="00230E6B"/>
    <w:rsid w:val="00236AB4"/>
    <w:rsid w:val="00244C49"/>
    <w:rsid w:val="00263398"/>
    <w:rsid w:val="00275BCF"/>
    <w:rsid w:val="00292257"/>
    <w:rsid w:val="002A2EAC"/>
    <w:rsid w:val="002A54E0"/>
    <w:rsid w:val="002B1595"/>
    <w:rsid w:val="002B191D"/>
    <w:rsid w:val="002B403F"/>
    <w:rsid w:val="002B7C32"/>
    <w:rsid w:val="002D0AF6"/>
    <w:rsid w:val="002D4A13"/>
    <w:rsid w:val="002F164D"/>
    <w:rsid w:val="00306206"/>
    <w:rsid w:val="00311CB7"/>
    <w:rsid w:val="00317D85"/>
    <w:rsid w:val="00327C56"/>
    <w:rsid w:val="003315A1"/>
    <w:rsid w:val="003373EC"/>
    <w:rsid w:val="003437BB"/>
    <w:rsid w:val="0035717D"/>
    <w:rsid w:val="00361422"/>
    <w:rsid w:val="00363864"/>
    <w:rsid w:val="003641B9"/>
    <w:rsid w:val="003706CC"/>
    <w:rsid w:val="00392F05"/>
    <w:rsid w:val="00395B8A"/>
    <w:rsid w:val="003A2D8E"/>
    <w:rsid w:val="003A7BE1"/>
    <w:rsid w:val="003C20E4"/>
    <w:rsid w:val="003E6F90"/>
    <w:rsid w:val="003F5D0F"/>
    <w:rsid w:val="00414101"/>
    <w:rsid w:val="00417848"/>
    <w:rsid w:val="004276D9"/>
    <w:rsid w:val="00433401"/>
    <w:rsid w:val="00433DDB"/>
    <w:rsid w:val="00437619"/>
    <w:rsid w:val="004615FC"/>
    <w:rsid w:val="00470E1F"/>
    <w:rsid w:val="00484E3F"/>
    <w:rsid w:val="00490ADF"/>
    <w:rsid w:val="00491468"/>
    <w:rsid w:val="00491C1E"/>
    <w:rsid w:val="004A2A63"/>
    <w:rsid w:val="004B210C"/>
    <w:rsid w:val="004C470E"/>
    <w:rsid w:val="004C7069"/>
    <w:rsid w:val="004C71B3"/>
    <w:rsid w:val="004D405F"/>
    <w:rsid w:val="004E4F4F"/>
    <w:rsid w:val="004E6789"/>
    <w:rsid w:val="004F61E3"/>
    <w:rsid w:val="0051015C"/>
    <w:rsid w:val="00516CF1"/>
    <w:rsid w:val="00526B59"/>
    <w:rsid w:val="00531AE9"/>
    <w:rsid w:val="00532EDC"/>
    <w:rsid w:val="00546051"/>
    <w:rsid w:val="00565333"/>
    <w:rsid w:val="00567EC7"/>
    <w:rsid w:val="00570013"/>
    <w:rsid w:val="00583297"/>
    <w:rsid w:val="00586528"/>
    <w:rsid w:val="005A2230"/>
    <w:rsid w:val="005A33A1"/>
    <w:rsid w:val="005C316D"/>
    <w:rsid w:val="005C385F"/>
    <w:rsid w:val="005F519D"/>
    <w:rsid w:val="005F6426"/>
    <w:rsid w:val="005F6F1B"/>
    <w:rsid w:val="00606970"/>
    <w:rsid w:val="00624B33"/>
    <w:rsid w:val="00630AA2"/>
    <w:rsid w:val="00646707"/>
    <w:rsid w:val="00656351"/>
    <w:rsid w:val="00662E58"/>
    <w:rsid w:val="00664DCF"/>
    <w:rsid w:val="00683F97"/>
    <w:rsid w:val="006902F4"/>
    <w:rsid w:val="006C0C3E"/>
    <w:rsid w:val="006C5D39"/>
    <w:rsid w:val="006C6CB2"/>
    <w:rsid w:val="006D647B"/>
    <w:rsid w:val="006E2810"/>
    <w:rsid w:val="006E5417"/>
    <w:rsid w:val="00706995"/>
    <w:rsid w:val="00712F60"/>
    <w:rsid w:val="007131E0"/>
    <w:rsid w:val="00720E3B"/>
    <w:rsid w:val="007256C3"/>
    <w:rsid w:val="00737A24"/>
    <w:rsid w:val="007452D6"/>
    <w:rsid w:val="00745F6B"/>
    <w:rsid w:val="0075585E"/>
    <w:rsid w:val="00770571"/>
    <w:rsid w:val="007768FF"/>
    <w:rsid w:val="007824D3"/>
    <w:rsid w:val="00796EE3"/>
    <w:rsid w:val="007A2422"/>
    <w:rsid w:val="007A2BBF"/>
    <w:rsid w:val="007A7384"/>
    <w:rsid w:val="007A7D29"/>
    <w:rsid w:val="007B035E"/>
    <w:rsid w:val="007B360F"/>
    <w:rsid w:val="007B4AB8"/>
    <w:rsid w:val="007C6A12"/>
    <w:rsid w:val="007D7541"/>
    <w:rsid w:val="007E7441"/>
    <w:rsid w:val="007F1F8B"/>
    <w:rsid w:val="007F67A1"/>
    <w:rsid w:val="00806A15"/>
    <w:rsid w:val="00810B9F"/>
    <w:rsid w:val="008206C8"/>
    <w:rsid w:val="00874A6C"/>
    <w:rsid w:val="00876C65"/>
    <w:rsid w:val="008779A4"/>
    <w:rsid w:val="008A4B4C"/>
    <w:rsid w:val="008C239F"/>
    <w:rsid w:val="008C4C5B"/>
    <w:rsid w:val="008E480C"/>
    <w:rsid w:val="00907757"/>
    <w:rsid w:val="009212B0"/>
    <w:rsid w:val="009234A5"/>
    <w:rsid w:val="009336F7"/>
    <w:rsid w:val="009374A7"/>
    <w:rsid w:val="0095404A"/>
    <w:rsid w:val="0096222F"/>
    <w:rsid w:val="009717CB"/>
    <w:rsid w:val="0098551D"/>
    <w:rsid w:val="0099518F"/>
    <w:rsid w:val="009965F5"/>
    <w:rsid w:val="009A523D"/>
    <w:rsid w:val="009B2611"/>
    <w:rsid w:val="009C0115"/>
    <w:rsid w:val="009E0A1D"/>
    <w:rsid w:val="009F496B"/>
    <w:rsid w:val="009F7574"/>
    <w:rsid w:val="00A01439"/>
    <w:rsid w:val="00A02E61"/>
    <w:rsid w:val="00A05CFF"/>
    <w:rsid w:val="00A123E9"/>
    <w:rsid w:val="00A24117"/>
    <w:rsid w:val="00A37344"/>
    <w:rsid w:val="00A51753"/>
    <w:rsid w:val="00A56B97"/>
    <w:rsid w:val="00A6093D"/>
    <w:rsid w:val="00A669EA"/>
    <w:rsid w:val="00A7670F"/>
    <w:rsid w:val="00A76A6D"/>
    <w:rsid w:val="00A83253"/>
    <w:rsid w:val="00AA6E84"/>
    <w:rsid w:val="00AE341B"/>
    <w:rsid w:val="00B023C3"/>
    <w:rsid w:val="00B07687"/>
    <w:rsid w:val="00B07CA7"/>
    <w:rsid w:val="00B1279A"/>
    <w:rsid w:val="00B23CDC"/>
    <w:rsid w:val="00B25390"/>
    <w:rsid w:val="00B5222E"/>
    <w:rsid w:val="00B61C96"/>
    <w:rsid w:val="00B72CE1"/>
    <w:rsid w:val="00B73A2A"/>
    <w:rsid w:val="00B823BA"/>
    <w:rsid w:val="00B90F6C"/>
    <w:rsid w:val="00B94B06"/>
    <w:rsid w:val="00B94C28"/>
    <w:rsid w:val="00B96532"/>
    <w:rsid w:val="00BB01BD"/>
    <w:rsid w:val="00BC10BA"/>
    <w:rsid w:val="00BC2418"/>
    <w:rsid w:val="00BC5AFD"/>
    <w:rsid w:val="00C04F43"/>
    <w:rsid w:val="00C0609D"/>
    <w:rsid w:val="00C115AB"/>
    <w:rsid w:val="00C14436"/>
    <w:rsid w:val="00C30249"/>
    <w:rsid w:val="00C3723B"/>
    <w:rsid w:val="00C46D08"/>
    <w:rsid w:val="00C606C9"/>
    <w:rsid w:val="00C867E2"/>
    <w:rsid w:val="00C90650"/>
    <w:rsid w:val="00C97D78"/>
    <w:rsid w:val="00CB40C2"/>
    <w:rsid w:val="00CB4E45"/>
    <w:rsid w:val="00CC2AAE"/>
    <w:rsid w:val="00CC5A42"/>
    <w:rsid w:val="00CC7821"/>
    <w:rsid w:val="00CD0EAB"/>
    <w:rsid w:val="00CD1D18"/>
    <w:rsid w:val="00CD5329"/>
    <w:rsid w:val="00CE667F"/>
    <w:rsid w:val="00CF3232"/>
    <w:rsid w:val="00CF34DB"/>
    <w:rsid w:val="00CF558F"/>
    <w:rsid w:val="00D073E2"/>
    <w:rsid w:val="00D345D0"/>
    <w:rsid w:val="00D37F8B"/>
    <w:rsid w:val="00D446EC"/>
    <w:rsid w:val="00D51BF0"/>
    <w:rsid w:val="00D55942"/>
    <w:rsid w:val="00D807BF"/>
    <w:rsid w:val="00D96515"/>
    <w:rsid w:val="00DA42DD"/>
    <w:rsid w:val="00DA7887"/>
    <w:rsid w:val="00DB2C26"/>
    <w:rsid w:val="00DB7DD4"/>
    <w:rsid w:val="00DE647E"/>
    <w:rsid w:val="00DE6B43"/>
    <w:rsid w:val="00E00B42"/>
    <w:rsid w:val="00E0332D"/>
    <w:rsid w:val="00E11923"/>
    <w:rsid w:val="00E262D4"/>
    <w:rsid w:val="00E36250"/>
    <w:rsid w:val="00E36739"/>
    <w:rsid w:val="00E46EA7"/>
    <w:rsid w:val="00E54511"/>
    <w:rsid w:val="00E61DAC"/>
    <w:rsid w:val="00E61EDC"/>
    <w:rsid w:val="00E75FE3"/>
    <w:rsid w:val="00EB7AB1"/>
    <w:rsid w:val="00EF07C9"/>
    <w:rsid w:val="00EF48CC"/>
    <w:rsid w:val="00F111EC"/>
    <w:rsid w:val="00F73032"/>
    <w:rsid w:val="00F848FC"/>
    <w:rsid w:val="00F9282A"/>
    <w:rsid w:val="00F96BAD"/>
    <w:rsid w:val="00FB0E84"/>
    <w:rsid w:val="00FD01C2"/>
    <w:rsid w:val="00FF0CE3"/>
    <w:rsid w:val="00FF2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46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784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1784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17848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basedOn w:val="a0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0D055E"/>
    <w:rPr>
      <w:color w:val="808080"/>
    </w:rPr>
  </w:style>
  <w:style w:type="paragraph" w:styleId="ac">
    <w:name w:val="caption"/>
    <w:basedOn w:val="a"/>
    <w:next w:val="a"/>
    <w:unhideWhenUsed/>
    <w:qFormat/>
    <w:rsid w:val="00A37344"/>
    <w:rPr>
      <w:b/>
      <w:bCs/>
      <w:sz w:val="21"/>
      <w:szCs w:val="21"/>
    </w:rPr>
  </w:style>
  <w:style w:type="paragraph" w:styleId="ad">
    <w:name w:val="List Paragraph"/>
    <w:basedOn w:val="a"/>
    <w:uiPriority w:val="34"/>
    <w:qFormat/>
    <w:rsid w:val="00B07687"/>
    <w:pPr>
      <w:ind w:leftChars="400" w:left="840"/>
    </w:pPr>
  </w:style>
  <w:style w:type="character" w:styleId="ae">
    <w:name w:val="annotation reference"/>
    <w:basedOn w:val="a0"/>
    <w:rsid w:val="00D96515"/>
    <w:rPr>
      <w:sz w:val="18"/>
      <w:szCs w:val="18"/>
    </w:rPr>
  </w:style>
  <w:style w:type="paragraph" w:styleId="af">
    <w:name w:val="annotation text"/>
    <w:basedOn w:val="a"/>
    <w:link w:val="af0"/>
    <w:rsid w:val="00D96515"/>
  </w:style>
  <w:style w:type="character" w:customStyle="1" w:styleId="af0">
    <w:name w:val="コメント文字列 (文字)"/>
    <w:basedOn w:val="a0"/>
    <w:link w:val="af"/>
    <w:rsid w:val="00D96515"/>
    <w:rPr>
      <w:sz w:val="22"/>
      <w:lang w:eastAsia="en-US"/>
    </w:rPr>
  </w:style>
  <w:style w:type="paragraph" w:styleId="af1">
    <w:name w:val="annotation subject"/>
    <w:basedOn w:val="af"/>
    <w:next w:val="af"/>
    <w:link w:val="af2"/>
    <w:rsid w:val="00D96515"/>
    <w:rPr>
      <w:b/>
      <w:bCs/>
    </w:rPr>
  </w:style>
  <w:style w:type="character" w:customStyle="1" w:styleId="af2">
    <w:name w:val="コメント内容 (文字)"/>
    <w:basedOn w:val="af0"/>
    <w:link w:val="af1"/>
    <w:rsid w:val="00D96515"/>
    <w:rPr>
      <w:b/>
      <w:bCs/>
    </w:rPr>
  </w:style>
  <w:style w:type="paragraph" w:styleId="af3">
    <w:name w:val="Revision"/>
    <w:hidden/>
    <w:uiPriority w:val="99"/>
    <w:semiHidden/>
    <w:rsid w:val="00E61EDC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44ECC-1981-4D9A-B8A8-070BF046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kei</cp:lastModifiedBy>
  <cp:revision>6</cp:revision>
  <cp:lastPrinted>1601-01-01T00:00:00Z</cp:lastPrinted>
  <dcterms:created xsi:type="dcterms:W3CDTF">2011-07-15T18:22:00Z</dcterms:created>
  <dcterms:modified xsi:type="dcterms:W3CDTF">2011-07-16T12:20:00Z</dcterms:modified>
</cp:coreProperties>
</file>