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0D3C" w:rsidRPr="00C0188B" w:rsidRDefault="00EA0D3C" w:rsidP="00EA0D3C">
      <w:pPr>
        <w:jc w:val="center"/>
        <w:rPr>
          <w:b/>
          <w:sz w:val="28"/>
          <w:szCs w:val="28"/>
        </w:rPr>
      </w:pPr>
      <w:r w:rsidRPr="00C0188B">
        <w:rPr>
          <w:b/>
          <w:sz w:val="28"/>
          <w:szCs w:val="28"/>
        </w:rPr>
        <w:t>INTERNATIONAL ORGANISATION FOR STANDARDISATION</w:t>
      </w:r>
    </w:p>
    <w:p w:rsidR="00EA0D3C" w:rsidRDefault="00EA0D3C" w:rsidP="00EA0D3C">
      <w:pPr>
        <w:jc w:val="center"/>
        <w:rPr>
          <w:b/>
          <w:sz w:val="28"/>
        </w:rPr>
      </w:pPr>
      <w:r>
        <w:rPr>
          <w:b/>
          <w:sz w:val="28"/>
        </w:rPr>
        <w:t>ORGANISATION INTERNATIONALE DE NORMALISATION</w:t>
      </w:r>
    </w:p>
    <w:p w:rsidR="00EA0D3C" w:rsidRDefault="00EA0D3C" w:rsidP="00EA0D3C">
      <w:pPr>
        <w:jc w:val="center"/>
        <w:rPr>
          <w:b/>
          <w:sz w:val="28"/>
        </w:rPr>
      </w:pPr>
      <w:r>
        <w:rPr>
          <w:b/>
          <w:sz w:val="28"/>
        </w:rPr>
        <w:t>ISO/IEC JTC1/SC29/WG11</w:t>
      </w:r>
    </w:p>
    <w:p w:rsidR="00EA0D3C" w:rsidRDefault="00EA0D3C" w:rsidP="00EA0D3C">
      <w:pPr>
        <w:jc w:val="center"/>
        <w:rPr>
          <w:b/>
        </w:rPr>
      </w:pPr>
      <w:r>
        <w:rPr>
          <w:b/>
          <w:sz w:val="28"/>
        </w:rPr>
        <w:t>CODING OF MOVING PICTURES AND AUDIO</w:t>
      </w:r>
    </w:p>
    <w:p w:rsidR="00EA0D3C" w:rsidRDefault="00EA0D3C" w:rsidP="00EA0D3C">
      <w:pPr>
        <w:tabs>
          <w:tab w:val="left" w:pos="5387"/>
        </w:tabs>
        <w:spacing w:line="240" w:lineRule="exact"/>
        <w:jc w:val="center"/>
        <w:rPr>
          <w:b/>
        </w:rPr>
      </w:pPr>
    </w:p>
    <w:p w:rsidR="00EA0D3C" w:rsidRPr="003D19D3" w:rsidRDefault="00EA0D3C" w:rsidP="00EA0D3C">
      <w:pPr>
        <w:jc w:val="right"/>
        <w:rPr>
          <w:b/>
        </w:rPr>
      </w:pPr>
      <w:r w:rsidRPr="003D19D3">
        <w:rPr>
          <w:b/>
        </w:rPr>
        <w:t>ISO/IEC JTC1/SC29/WG11</w:t>
      </w:r>
    </w:p>
    <w:p w:rsidR="00EA0D3C" w:rsidRPr="003D19D3" w:rsidRDefault="00EA0D3C" w:rsidP="00EA0D3C">
      <w:pPr>
        <w:jc w:val="right"/>
        <w:rPr>
          <w:b/>
        </w:rPr>
      </w:pPr>
      <w:r w:rsidRPr="003D19D3">
        <w:rPr>
          <w:b/>
        </w:rPr>
        <w:t>MPEG20</w:t>
      </w:r>
      <w:r w:rsidRPr="003D19D3">
        <w:rPr>
          <w:rFonts w:hint="eastAsia"/>
          <w:b/>
          <w:lang w:eastAsia="ja-JP"/>
        </w:rPr>
        <w:t>10</w:t>
      </w:r>
      <w:r w:rsidRPr="003D19D3">
        <w:rPr>
          <w:b/>
        </w:rPr>
        <w:t>/</w:t>
      </w:r>
      <w:r w:rsidR="0062338E">
        <w:rPr>
          <w:b/>
          <w:bCs/>
          <w:sz w:val="27"/>
          <w:szCs w:val="27"/>
        </w:rPr>
        <w:t xml:space="preserve"> m</w:t>
      </w:r>
      <w:r w:rsidR="003D19D3" w:rsidRPr="003D19D3">
        <w:rPr>
          <w:b/>
          <w:bCs/>
          <w:sz w:val="27"/>
          <w:szCs w:val="27"/>
        </w:rPr>
        <w:t>18</w:t>
      </w:r>
      <w:r w:rsidR="00476939">
        <w:rPr>
          <w:b/>
          <w:bCs/>
          <w:sz w:val="27"/>
          <w:szCs w:val="27"/>
        </w:rPr>
        <w:t>253</w:t>
      </w:r>
    </w:p>
    <w:p w:rsidR="002F4216" w:rsidRPr="003D19D3" w:rsidRDefault="00351B35" w:rsidP="00351B35">
      <w:pPr>
        <w:jc w:val="right"/>
        <w:rPr>
          <w:b/>
          <w:lang w:eastAsia="ja-JP"/>
        </w:rPr>
      </w:pPr>
      <w:r w:rsidRPr="003D19D3">
        <w:rPr>
          <w:b/>
          <w:lang w:eastAsia="ja-JP"/>
        </w:rPr>
        <w:t>October</w:t>
      </w:r>
      <w:r w:rsidR="002F4216" w:rsidRPr="003D19D3">
        <w:rPr>
          <w:b/>
          <w:lang w:eastAsia="ja-JP"/>
        </w:rPr>
        <w:t xml:space="preserve"> 2010, </w:t>
      </w:r>
      <w:r w:rsidRPr="003D19D3">
        <w:rPr>
          <w:b/>
          <w:lang w:eastAsia="ja-JP"/>
        </w:rPr>
        <w:t>Guangzhou, China</w:t>
      </w:r>
    </w:p>
    <w:p w:rsidR="00EA0D3C" w:rsidRPr="00815D2A" w:rsidRDefault="00EA0D3C" w:rsidP="00EA0D3C">
      <w:pPr>
        <w:jc w:val="right"/>
        <w:rPr>
          <w:b/>
          <w:lang w:eastAsia="ja-JP"/>
        </w:rPr>
      </w:pPr>
    </w:p>
    <w:p w:rsidR="00EA0D3C" w:rsidRPr="00C0188B" w:rsidRDefault="00EA0D3C" w:rsidP="00EA0D3C">
      <w:pPr>
        <w:spacing w:line="240" w:lineRule="exact"/>
        <w:rPr>
          <w:lang w:val="fr-FR"/>
        </w:rPr>
      </w:pPr>
    </w:p>
    <w:tbl>
      <w:tblPr>
        <w:tblW w:w="0" w:type="auto"/>
        <w:tblLook w:val="01E0"/>
      </w:tblPr>
      <w:tblGrid>
        <w:gridCol w:w="1080"/>
        <w:gridCol w:w="8491"/>
      </w:tblGrid>
      <w:tr w:rsidR="00EA0D3C" w:rsidRPr="00DD2C66">
        <w:tc>
          <w:tcPr>
            <w:tcW w:w="1080" w:type="dxa"/>
          </w:tcPr>
          <w:p w:rsidR="00EA0D3C" w:rsidRPr="00DD2C66" w:rsidRDefault="00EA0D3C" w:rsidP="00EA0D3C">
            <w:pPr>
              <w:suppressAutoHyphens/>
              <w:rPr>
                <w:b/>
              </w:rPr>
            </w:pPr>
            <w:r w:rsidRPr="00DD2C66">
              <w:rPr>
                <w:b/>
              </w:rPr>
              <w:t>Source</w:t>
            </w:r>
          </w:p>
        </w:tc>
        <w:tc>
          <w:tcPr>
            <w:tcW w:w="8491" w:type="dxa"/>
          </w:tcPr>
          <w:p w:rsidR="00EA0D3C" w:rsidRPr="00DD2C66" w:rsidRDefault="00855B73" w:rsidP="00EA0D3C">
            <w:pPr>
              <w:suppressAutoHyphens/>
              <w:rPr>
                <w:b/>
              </w:rPr>
            </w:pPr>
            <w:r w:rsidRPr="00DD2C66">
              <w:rPr>
                <w:b/>
              </w:rPr>
              <w:t>Philips Research</w:t>
            </w:r>
            <w:r w:rsidR="003D19D3" w:rsidRPr="00DD2C66">
              <w:rPr>
                <w:b/>
              </w:rPr>
              <w:t xml:space="preserve"> on behalf of the ITEA2 Metaverse1 project</w:t>
            </w:r>
          </w:p>
        </w:tc>
      </w:tr>
      <w:tr w:rsidR="00EA0D3C" w:rsidRPr="00DD2C66">
        <w:tc>
          <w:tcPr>
            <w:tcW w:w="1080" w:type="dxa"/>
          </w:tcPr>
          <w:p w:rsidR="00EA0D3C" w:rsidRPr="00DD2C66" w:rsidRDefault="00EA0D3C" w:rsidP="00EA0D3C">
            <w:pPr>
              <w:suppressAutoHyphens/>
              <w:rPr>
                <w:b/>
              </w:rPr>
            </w:pPr>
            <w:r w:rsidRPr="00DD2C66">
              <w:rPr>
                <w:b/>
              </w:rPr>
              <w:t>Status</w:t>
            </w:r>
          </w:p>
        </w:tc>
        <w:tc>
          <w:tcPr>
            <w:tcW w:w="8491" w:type="dxa"/>
          </w:tcPr>
          <w:p w:rsidR="00EA0D3C" w:rsidRPr="00DD2C66" w:rsidRDefault="003D19D3" w:rsidP="00EA0D3C">
            <w:pPr>
              <w:suppressAutoHyphens/>
              <w:rPr>
                <w:b/>
              </w:rPr>
            </w:pPr>
            <w:r w:rsidRPr="00DD2C66">
              <w:rPr>
                <w:b/>
              </w:rPr>
              <w:t>Contribution</w:t>
            </w:r>
          </w:p>
        </w:tc>
      </w:tr>
      <w:tr w:rsidR="00EA0D3C" w:rsidRPr="00DD2C66">
        <w:tc>
          <w:tcPr>
            <w:tcW w:w="1080" w:type="dxa"/>
          </w:tcPr>
          <w:p w:rsidR="00EA0D3C" w:rsidRPr="00DD2C66" w:rsidRDefault="00EA0D3C" w:rsidP="00EA0D3C">
            <w:pPr>
              <w:suppressAutoHyphens/>
              <w:rPr>
                <w:b/>
              </w:rPr>
            </w:pPr>
            <w:r w:rsidRPr="00DD2C66">
              <w:rPr>
                <w:b/>
              </w:rPr>
              <w:t>Title</w:t>
            </w:r>
          </w:p>
        </w:tc>
        <w:tc>
          <w:tcPr>
            <w:tcW w:w="8491" w:type="dxa"/>
          </w:tcPr>
          <w:p w:rsidR="00EA0D3C" w:rsidRPr="00DD2C66" w:rsidRDefault="00F76D4B" w:rsidP="00EA0D3C">
            <w:pPr>
              <w:suppressAutoHyphens/>
              <w:rPr>
                <w:b/>
              </w:rPr>
            </w:pPr>
            <w:r w:rsidRPr="00DD2C66">
              <w:rPr>
                <w:b/>
              </w:rPr>
              <w:t>Additional Use Cases for MPEG-V</w:t>
            </w:r>
          </w:p>
        </w:tc>
      </w:tr>
      <w:tr w:rsidR="00EA0D3C" w:rsidRPr="00DD2C66">
        <w:tc>
          <w:tcPr>
            <w:tcW w:w="1080" w:type="dxa"/>
          </w:tcPr>
          <w:p w:rsidR="00EA0D3C" w:rsidRPr="00DD2C66" w:rsidRDefault="00EA0D3C" w:rsidP="00EA0D3C">
            <w:pPr>
              <w:rPr>
                <w:b/>
              </w:rPr>
            </w:pPr>
            <w:r w:rsidRPr="00DD2C66">
              <w:rPr>
                <w:b/>
              </w:rPr>
              <w:t>Author</w:t>
            </w:r>
          </w:p>
        </w:tc>
        <w:tc>
          <w:tcPr>
            <w:tcW w:w="8491" w:type="dxa"/>
          </w:tcPr>
          <w:p w:rsidR="00DD2C66" w:rsidRPr="00DD2C66" w:rsidRDefault="00DD2DAB" w:rsidP="00DD2DAB">
            <w:pPr>
              <w:rPr>
                <w:b/>
              </w:rPr>
            </w:pPr>
            <w:r w:rsidRPr="00DD2C66">
              <w:rPr>
                <w:b/>
              </w:rPr>
              <w:t>Jean H.A. Gelissen (</w:t>
            </w:r>
            <w:hyperlink r:id="rId8" w:history="1">
              <w:r w:rsidRPr="00DD2C66">
                <w:rPr>
                  <w:rStyle w:val="Hyperlink"/>
                  <w:b/>
                </w:rPr>
                <w:t>jean.gelissen@philips.com</w:t>
              </w:r>
            </w:hyperlink>
            <w:r w:rsidR="00DD2C66" w:rsidRPr="00DD2C66">
              <w:rPr>
                <w:b/>
              </w:rPr>
              <w:t>)</w:t>
            </w:r>
          </w:p>
          <w:p w:rsidR="00DD2C66" w:rsidRPr="00DD2C66" w:rsidRDefault="00DD2C66" w:rsidP="00DD2DAB">
            <w:r w:rsidRPr="00DD2C66">
              <w:rPr>
                <w:b/>
                <w:lang w:val="en-GB"/>
              </w:rPr>
              <w:t>Job Zwiers (</w:t>
            </w:r>
            <w:hyperlink r:id="rId9" w:history="1">
              <w:r w:rsidRPr="00DD2C66">
                <w:rPr>
                  <w:rStyle w:val="Hyperlink"/>
                  <w:b/>
                  <w:lang w:val="en-GB"/>
                </w:rPr>
                <w:t>zwiers@ewi.utwente.nl</w:t>
              </w:r>
            </w:hyperlink>
          </w:p>
          <w:p w:rsidR="00EA0D3C" w:rsidRPr="00DD2C66" w:rsidRDefault="00F76D4B" w:rsidP="00DD2DAB">
            <w:pPr>
              <w:rPr>
                <w:b/>
                <w:lang w:val="en-GB"/>
              </w:rPr>
            </w:pPr>
            <w:r w:rsidRPr="00DD2C66">
              <w:rPr>
                <w:b/>
                <w:lang w:val="en-GB"/>
              </w:rPr>
              <w:t>Vincent Verdot (</w:t>
            </w:r>
            <w:hyperlink r:id="rId10" w:history="1">
              <w:r w:rsidR="00DD2DAB" w:rsidRPr="00DD2C66">
                <w:rPr>
                  <w:rStyle w:val="Hyperlink"/>
                  <w:b/>
                  <w:lang w:val="en-GB"/>
                </w:rPr>
                <w:t>Vincent.verdot@alcatel-lucent.com</w:t>
              </w:r>
            </w:hyperlink>
            <w:r w:rsidRPr="00DD2C66">
              <w:rPr>
                <w:b/>
                <w:lang w:val="en-GB"/>
              </w:rPr>
              <w:t>)</w:t>
            </w:r>
          </w:p>
          <w:p w:rsidR="00DD2C66" w:rsidRPr="00DD2C66" w:rsidRDefault="00DD2C66" w:rsidP="00DD2DAB">
            <w:pPr>
              <w:rPr>
                <w:lang w:eastAsia="ja-JP"/>
              </w:rPr>
            </w:pPr>
          </w:p>
          <w:p w:rsidR="00DD2C66" w:rsidRDefault="00DD2C66" w:rsidP="00EC002A">
            <w:pPr>
              <w:rPr>
                <w:lang w:eastAsia="ja-JP"/>
              </w:rPr>
            </w:pPr>
          </w:p>
          <w:p w:rsidR="00DD2C66" w:rsidRPr="00DD2C66" w:rsidRDefault="00DD2C66" w:rsidP="00DD2C66">
            <w:pPr>
              <w:rPr>
                <w:lang w:eastAsia="ja-JP"/>
              </w:rPr>
            </w:pPr>
          </w:p>
        </w:tc>
      </w:tr>
    </w:tbl>
    <w:bookmarkStart w:id="0" w:name="TOC-Virtual-tour-guides" w:displacedByCustomXml="next"/>
    <w:bookmarkEnd w:id="0" w:displacedByCustomXml="next"/>
    <w:bookmarkStart w:id="1" w:name="_Toc274148984" w:displacedByCustomXml="next"/>
    <w:bookmarkStart w:id="2" w:name="_Toc274145569" w:displacedByCustomXml="next"/>
    <w:sdt>
      <w:sdtPr>
        <w:id w:val="1260626860"/>
        <w:docPartObj>
          <w:docPartGallery w:val="Table of Contents"/>
          <w:docPartUnique/>
        </w:docPartObj>
      </w:sdtPr>
      <w:sdtEndPr>
        <w:rPr>
          <w:rFonts w:ascii="Times New Roman" w:eastAsia="MS Mincho" w:hAnsi="Times New Roman" w:cs="Times New Roman"/>
          <w:b w:val="0"/>
          <w:bCs w:val="0"/>
          <w:color w:val="auto"/>
          <w:sz w:val="24"/>
          <w:szCs w:val="24"/>
        </w:rPr>
      </w:sdtEndPr>
      <w:sdtContent>
        <w:p w:rsidR="00EC002A" w:rsidRPr="00EC002A" w:rsidRDefault="00EC002A">
          <w:pPr>
            <w:pStyle w:val="TOCHeading"/>
            <w:rPr>
              <w:rFonts w:ascii="Times New Roman" w:hAnsi="Times New Roman" w:cs="Times New Roman"/>
              <w:color w:val="auto"/>
            </w:rPr>
          </w:pPr>
          <w:r w:rsidRPr="00EC002A">
            <w:rPr>
              <w:rFonts w:ascii="Times New Roman" w:hAnsi="Times New Roman" w:cs="Times New Roman"/>
              <w:color w:val="auto"/>
            </w:rPr>
            <w:t>Contents</w:t>
          </w:r>
        </w:p>
        <w:p w:rsidR="00CA57DE" w:rsidRDefault="00EC002A">
          <w:pPr>
            <w:pStyle w:val="TOC1"/>
            <w:tabs>
              <w:tab w:val="left" w:pos="480"/>
              <w:tab w:val="right" w:leader="dot" w:pos="9345"/>
            </w:tabs>
            <w:rPr>
              <w:rFonts w:asciiTheme="minorHAnsi" w:eastAsiaTheme="minorEastAsia" w:hAnsiTheme="minorHAnsi" w:cstheme="minorBidi"/>
              <w:noProof/>
              <w:sz w:val="22"/>
              <w:szCs w:val="22"/>
            </w:rPr>
          </w:pPr>
          <w:r w:rsidRPr="00EC002A">
            <w:rPr>
              <w:b/>
            </w:rPr>
            <w:fldChar w:fldCharType="begin"/>
          </w:r>
          <w:r w:rsidRPr="00EC002A">
            <w:rPr>
              <w:b/>
            </w:rPr>
            <w:instrText xml:space="preserve"> TOC \o "1-3" \h \z \u </w:instrText>
          </w:r>
          <w:r w:rsidRPr="00EC002A">
            <w:rPr>
              <w:b/>
            </w:rPr>
            <w:fldChar w:fldCharType="separate"/>
          </w:r>
          <w:hyperlink w:anchor="_Toc274168246" w:history="1">
            <w:r w:rsidR="00CA57DE" w:rsidRPr="00DE5B7A">
              <w:rPr>
                <w:rStyle w:val="Hyperlink"/>
                <w:noProof/>
              </w:rPr>
              <w:t>1</w:t>
            </w:r>
            <w:r w:rsidR="00CA57DE">
              <w:rPr>
                <w:rFonts w:asciiTheme="minorHAnsi" w:eastAsiaTheme="minorEastAsia" w:hAnsiTheme="minorHAnsi" w:cstheme="minorBidi"/>
                <w:noProof/>
                <w:sz w:val="22"/>
                <w:szCs w:val="22"/>
              </w:rPr>
              <w:tab/>
            </w:r>
            <w:r w:rsidR="00CA57DE" w:rsidRPr="00DE5B7A">
              <w:rPr>
                <w:rStyle w:val="Hyperlink"/>
                <w:noProof/>
              </w:rPr>
              <w:t>Multi-modal interaction for Virtual Humans and Behavior Markup</w:t>
            </w:r>
            <w:r w:rsidR="00CA57DE">
              <w:rPr>
                <w:noProof/>
                <w:webHidden/>
              </w:rPr>
              <w:tab/>
            </w:r>
            <w:r w:rsidR="00CA57DE">
              <w:rPr>
                <w:noProof/>
                <w:webHidden/>
              </w:rPr>
              <w:fldChar w:fldCharType="begin"/>
            </w:r>
            <w:r w:rsidR="00CA57DE">
              <w:rPr>
                <w:noProof/>
                <w:webHidden/>
              </w:rPr>
              <w:instrText xml:space="preserve"> PAGEREF _Toc274168246 \h </w:instrText>
            </w:r>
            <w:r w:rsidR="00CA57DE">
              <w:rPr>
                <w:noProof/>
                <w:webHidden/>
              </w:rPr>
            </w:r>
            <w:r w:rsidR="00CA57DE">
              <w:rPr>
                <w:noProof/>
                <w:webHidden/>
              </w:rPr>
              <w:fldChar w:fldCharType="separate"/>
            </w:r>
            <w:r w:rsidR="00CA57DE">
              <w:rPr>
                <w:noProof/>
                <w:webHidden/>
              </w:rPr>
              <w:t>2</w:t>
            </w:r>
            <w:r w:rsidR="00CA57DE">
              <w:rPr>
                <w:noProof/>
                <w:webHidden/>
              </w:rPr>
              <w:fldChar w:fldCharType="end"/>
            </w:r>
          </w:hyperlink>
        </w:p>
        <w:p w:rsidR="00CA57DE" w:rsidRDefault="00CA57DE">
          <w:pPr>
            <w:pStyle w:val="TOC2"/>
            <w:tabs>
              <w:tab w:val="left" w:pos="880"/>
              <w:tab w:val="right" w:leader="dot" w:pos="9345"/>
            </w:tabs>
            <w:rPr>
              <w:rFonts w:asciiTheme="minorHAnsi" w:eastAsiaTheme="minorEastAsia" w:hAnsiTheme="minorHAnsi" w:cstheme="minorBidi"/>
              <w:noProof/>
              <w:sz w:val="22"/>
              <w:szCs w:val="22"/>
            </w:rPr>
          </w:pPr>
          <w:hyperlink w:anchor="_Toc274168247" w:history="1">
            <w:r w:rsidRPr="00DE5B7A">
              <w:rPr>
                <w:rStyle w:val="Hyperlink"/>
                <w:noProof/>
              </w:rPr>
              <w:t>1.1</w:t>
            </w:r>
            <w:r>
              <w:rPr>
                <w:rFonts w:asciiTheme="minorHAnsi" w:eastAsiaTheme="minorEastAsia" w:hAnsiTheme="minorHAnsi" w:cstheme="minorBidi"/>
                <w:noProof/>
                <w:sz w:val="22"/>
                <w:szCs w:val="22"/>
              </w:rPr>
              <w:tab/>
            </w:r>
            <w:r w:rsidRPr="00DE5B7A">
              <w:rPr>
                <w:rStyle w:val="Hyperlink"/>
                <w:noProof/>
              </w:rPr>
              <w:t>Multimodal interaction for Virtual Humans</w:t>
            </w:r>
            <w:r>
              <w:rPr>
                <w:noProof/>
                <w:webHidden/>
              </w:rPr>
              <w:tab/>
            </w:r>
            <w:r>
              <w:rPr>
                <w:noProof/>
                <w:webHidden/>
              </w:rPr>
              <w:fldChar w:fldCharType="begin"/>
            </w:r>
            <w:r>
              <w:rPr>
                <w:noProof/>
                <w:webHidden/>
              </w:rPr>
              <w:instrText xml:space="preserve"> PAGEREF _Toc274168247 \h </w:instrText>
            </w:r>
            <w:r>
              <w:rPr>
                <w:noProof/>
                <w:webHidden/>
              </w:rPr>
            </w:r>
            <w:r>
              <w:rPr>
                <w:noProof/>
                <w:webHidden/>
              </w:rPr>
              <w:fldChar w:fldCharType="separate"/>
            </w:r>
            <w:r>
              <w:rPr>
                <w:noProof/>
                <w:webHidden/>
              </w:rPr>
              <w:t>2</w:t>
            </w:r>
            <w:r>
              <w:rPr>
                <w:noProof/>
                <w:webHidden/>
              </w:rPr>
              <w:fldChar w:fldCharType="end"/>
            </w:r>
          </w:hyperlink>
        </w:p>
        <w:p w:rsidR="00CA57DE" w:rsidRDefault="00CA57DE">
          <w:pPr>
            <w:pStyle w:val="TOC2"/>
            <w:tabs>
              <w:tab w:val="left" w:pos="880"/>
              <w:tab w:val="right" w:leader="dot" w:pos="9345"/>
            </w:tabs>
            <w:rPr>
              <w:rFonts w:asciiTheme="minorHAnsi" w:eastAsiaTheme="minorEastAsia" w:hAnsiTheme="minorHAnsi" w:cstheme="minorBidi"/>
              <w:noProof/>
              <w:sz w:val="22"/>
              <w:szCs w:val="22"/>
            </w:rPr>
          </w:pPr>
          <w:hyperlink w:anchor="_Toc274168248" w:history="1">
            <w:r w:rsidRPr="00DE5B7A">
              <w:rPr>
                <w:rStyle w:val="Hyperlink"/>
                <w:noProof/>
              </w:rPr>
              <w:t>1.2</w:t>
            </w:r>
            <w:r>
              <w:rPr>
                <w:rFonts w:asciiTheme="minorHAnsi" w:eastAsiaTheme="minorEastAsia" w:hAnsiTheme="minorHAnsi" w:cstheme="minorBidi"/>
                <w:noProof/>
                <w:sz w:val="22"/>
                <w:szCs w:val="22"/>
              </w:rPr>
              <w:tab/>
            </w:r>
            <w:r w:rsidRPr="00DE5B7A">
              <w:rPr>
                <w:rStyle w:val="Hyperlink"/>
                <w:noProof/>
              </w:rPr>
              <w:t>Behavior Markup</w:t>
            </w:r>
            <w:r>
              <w:rPr>
                <w:noProof/>
                <w:webHidden/>
              </w:rPr>
              <w:tab/>
            </w:r>
            <w:r>
              <w:rPr>
                <w:noProof/>
                <w:webHidden/>
              </w:rPr>
              <w:fldChar w:fldCharType="begin"/>
            </w:r>
            <w:r>
              <w:rPr>
                <w:noProof/>
                <w:webHidden/>
              </w:rPr>
              <w:instrText xml:space="preserve"> PAGEREF _Toc274168248 \h </w:instrText>
            </w:r>
            <w:r>
              <w:rPr>
                <w:noProof/>
                <w:webHidden/>
              </w:rPr>
            </w:r>
            <w:r>
              <w:rPr>
                <w:noProof/>
                <w:webHidden/>
              </w:rPr>
              <w:fldChar w:fldCharType="separate"/>
            </w:r>
            <w:r>
              <w:rPr>
                <w:noProof/>
                <w:webHidden/>
              </w:rPr>
              <w:t>3</w:t>
            </w:r>
            <w:r>
              <w:rPr>
                <w:noProof/>
                <w:webHidden/>
              </w:rPr>
              <w:fldChar w:fldCharType="end"/>
            </w:r>
          </w:hyperlink>
        </w:p>
        <w:p w:rsidR="00CA57DE" w:rsidRDefault="00CA57DE">
          <w:pPr>
            <w:pStyle w:val="TOC2"/>
            <w:tabs>
              <w:tab w:val="left" w:pos="880"/>
              <w:tab w:val="right" w:leader="dot" w:pos="9345"/>
            </w:tabs>
            <w:rPr>
              <w:rFonts w:asciiTheme="minorHAnsi" w:eastAsiaTheme="minorEastAsia" w:hAnsiTheme="minorHAnsi" w:cstheme="minorBidi"/>
              <w:noProof/>
              <w:sz w:val="22"/>
              <w:szCs w:val="22"/>
            </w:rPr>
          </w:pPr>
          <w:hyperlink w:anchor="_Toc274168249" w:history="1">
            <w:r w:rsidRPr="00DE5B7A">
              <w:rPr>
                <w:rStyle w:val="Hyperlink"/>
                <w:noProof/>
              </w:rPr>
              <w:t>1.3</w:t>
            </w:r>
            <w:r>
              <w:rPr>
                <w:rFonts w:asciiTheme="minorHAnsi" w:eastAsiaTheme="minorEastAsia" w:hAnsiTheme="minorHAnsi" w:cstheme="minorBidi"/>
                <w:noProof/>
                <w:sz w:val="22"/>
                <w:szCs w:val="22"/>
              </w:rPr>
              <w:tab/>
            </w:r>
            <w:r w:rsidRPr="00DE5B7A">
              <w:rPr>
                <w:rStyle w:val="Hyperlink"/>
                <w:noProof/>
              </w:rPr>
              <w:t>MPEG-V and BML</w:t>
            </w:r>
            <w:r>
              <w:rPr>
                <w:noProof/>
                <w:webHidden/>
              </w:rPr>
              <w:tab/>
            </w:r>
            <w:r>
              <w:rPr>
                <w:noProof/>
                <w:webHidden/>
              </w:rPr>
              <w:fldChar w:fldCharType="begin"/>
            </w:r>
            <w:r>
              <w:rPr>
                <w:noProof/>
                <w:webHidden/>
              </w:rPr>
              <w:instrText xml:space="preserve"> PAGEREF _Toc274168249 \h </w:instrText>
            </w:r>
            <w:r>
              <w:rPr>
                <w:noProof/>
                <w:webHidden/>
              </w:rPr>
            </w:r>
            <w:r>
              <w:rPr>
                <w:noProof/>
                <w:webHidden/>
              </w:rPr>
              <w:fldChar w:fldCharType="separate"/>
            </w:r>
            <w:r>
              <w:rPr>
                <w:noProof/>
                <w:webHidden/>
              </w:rPr>
              <w:t>4</w:t>
            </w:r>
            <w:r>
              <w:rPr>
                <w:noProof/>
                <w:webHidden/>
              </w:rPr>
              <w:fldChar w:fldCharType="end"/>
            </w:r>
          </w:hyperlink>
        </w:p>
        <w:p w:rsidR="00CA57DE" w:rsidRDefault="00CA57DE">
          <w:pPr>
            <w:pStyle w:val="TOC2"/>
            <w:tabs>
              <w:tab w:val="left" w:pos="880"/>
              <w:tab w:val="right" w:leader="dot" w:pos="9345"/>
            </w:tabs>
            <w:rPr>
              <w:rFonts w:asciiTheme="minorHAnsi" w:eastAsiaTheme="minorEastAsia" w:hAnsiTheme="minorHAnsi" w:cstheme="minorBidi"/>
              <w:noProof/>
              <w:sz w:val="22"/>
              <w:szCs w:val="22"/>
            </w:rPr>
          </w:pPr>
          <w:hyperlink w:anchor="_Toc274168250" w:history="1">
            <w:r w:rsidRPr="00DE5B7A">
              <w:rPr>
                <w:rStyle w:val="Hyperlink"/>
                <w:noProof/>
              </w:rPr>
              <w:t>1.4</w:t>
            </w:r>
            <w:r>
              <w:rPr>
                <w:rFonts w:asciiTheme="minorHAnsi" w:eastAsiaTheme="minorEastAsia" w:hAnsiTheme="minorHAnsi" w:cstheme="minorBidi"/>
                <w:noProof/>
                <w:sz w:val="22"/>
                <w:szCs w:val="22"/>
              </w:rPr>
              <w:tab/>
            </w:r>
            <w:r w:rsidRPr="00DE5B7A">
              <w:rPr>
                <w:rStyle w:val="Hyperlink"/>
                <w:noProof/>
              </w:rPr>
              <w:t>Examples of application domains</w:t>
            </w:r>
            <w:r>
              <w:rPr>
                <w:noProof/>
                <w:webHidden/>
              </w:rPr>
              <w:tab/>
            </w:r>
            <w:r>
              <w:rPr>
                <w:noProof/>
                <w:webHidden/>
              </w:rPr>
              <w:fldChar w:fldCharType="begin"/>
            </w:r>
            <w:r>
              <w:rPr>
                <w:noProof/>
                <w:webHidden/>
              </w:rPr>
              <w:instrText xml:space="preserve"> PAGEREF _Toc274168250 \h </w:instrText>
            </w:r>
            <w:r>
              <w:rPr>
                <w:noProof/>
                <w:webHidden/>
              </w:rPr>
            </w:r>
            <w:r>
              <w:rPr>
                <w:noProof/>
                <w:webHidden/>
              </w:rPr>
              <w:fldChar w:fldCharType="separate"/>
            </w:r>
            <w:r>
              <w:rPr>
                <w:noProof/>
                <w:webHidden/>
              </w:rPr>
              <w:t>6</w:t>
            </w:r>
            <w:r>
              <w:rPr>
                <w:noProof/>
                <w:webHidden/>
              </w:rPr>
              <w:fldChar w:fldCharType="end"/>
            </w:r>
          </w:hyperlink>
        </w:p>
        <w:p w:rsidR="00CA57DE" w:rsidRDefault="00CA57DE">
          <w:pPr>
            <w:pStyle w:val="TOC3"/>
            <w:tabs>
              <w:tab w:val="left" w:pos="1320"/>
              <w:tab w:val="right" w:leader="dot" w:pos="9345"/>
            </w:tabs>
            <w:rPr>
              <w:rFonts w:asciiTheme="minorHAnsi" w:eastAsiaTheme="minorEastAsia" w:hAnsiTheme="minorHAnsi" w:cstheme="minorBidi"/>
              <w:noProof/>
              <w:sz w:val="22"/>
              <w:szCs w:val="22"/>
            </w:rPr>
          </w:pPr>
          <w:hyperlink w:anchor="_Toc274168251" w:history="1">
            <w:r w:rsidRPr="00DE5B7A">
              <w:rPr>
                <w:rStyle w:val="Hyperlink"/>
                <w:noProof/>
              </w:rPr>
              <w:t>1.4.1</w:t>
            </w:r>
            <w:r>
              <w:rPr>
                <w:rFonts w:asciiTheme="minorHAnsi" w:eastAsiaTheme="minorEastAsia" w:hAnsiTheme="minorHAnsi" w:cstheme="minorBidi"/>
                <w:noProof/>
                <w:sz w:val="22"/>
                <w:szCs w:val="22"/>
              </w:rPr>
              <w:tab/>
            </w:r>
            <w:r w:rsidRPr="00DE5B7A">
              <w:rPr>
                <w:rStyle w:val="Hyperlink"/>
                <w:noProof/>
              </w:rPr>
              <w:t>Serious gaming for Ambient Assisted Living</w:t>
            </w:r>
            <w:r>
              <w:rPr>
                <w:noProof/>
                <w:webHidden/>
              </w:rPr>
              <w:tab/>
            </w:r>
            <w:r>
              <w:rPr>
                <w:noProof/>
                <w:webHidden/>
              </w:rPr>
              <w:fldChar w:fldCharType="begin"/>
            </w:r>
            <w:r>
              <w:rPr>
                <w:noProof/>
                <w:webHidden/>
              </w:rPr>
              <w:instrText xml:space="preserve"> PAGEREF _Toc274168251 \h </w:instrText>
            </w:r>
            <w:r>
              <w:rPr>
                <w:noProof/>
                <w:webHidden/>
              </w:rPr>
            </w:r>
            <w:r>
              <w:rPr>
                <w:noProof/>
                <w:webHidden/>
              </w:rPr>
              <w:fldChar w:fldCharType="separate"/>
            </w:r>
            <w:r>
              <w:rPr>
                <w:noProof/>
                <w:webHidden/>
              </w:rPr>
              <w:t>6</w:t>
            </w:r>
            <w:r>
              <w:rPr>
                <w:noProof/>
                <w:webHidden/>
              </w:rPr>
              <w:fldChar w:fldCharType="end"/>
            </w:r>
          </w:hyperlink>
        </w:p>
        <w:p w:rsidR="00CA57DE" w:rsidRDefault="00CA57DE">
          <w:pPr>
            <w:pStyle w:val="TOC3"/>
            <w:tabs>
              <w:tab w:val="left" w:pos="1320"/>
              <w:tab w:val="right" w:leader="dot" w:pos="9345"/>
            </w:tabs>
            <w:rPr>
              <w:rFonts w:asciiTheme="minorHAnsi" w:eastAsiaTheme="minorEastAsia" w:hAnsiTheme="minorHAnsi" w:cstheme="minorBidi"/>
              <w:noProof/>
              <w:sz w:val="22"/>
              <w:szCs w:val="22"/>
            </w:rPr>
          </w:pPr>
          <w:hyperlink w:anchor="_Toc274168252" w:history="1">
            <w:r w:rsidRPr="00DE5B7A">
              <w:rPr>
                <w:rStyle w:val="Hyperlink"/>
                <w:noProof/>
              </w:rPr>
              <w:t>1.4.2</w:t>
            </w:r>
            <w:r>
              <w:rPr>
                <w:rFonts w:asciiTheme="minorHAnsi" w:eastAsiaTheme="minorEastAsia" w:hAnsiTheme="minorHAnsi" w:cstheme="minorBidi"/>
                <w:noProof/>
                <w:sz w:val="22"/>
                <w:szCs w:val="22"/>
              </w:rPr>
              <w:tab/>
            </w:r>
            <w:r w:rsidRPr="00DE5B7A">
              <w:rPr>
                <w:rStyle w:val="Hyperlink"/>
                <w:noProof/>
              </w:rPr>
              <w:t>Motion tracking</w:t>
            </w:r>
            <w:r>
              <w:rPr>
                <w:noProof/>
                <w:webHidden/>
              </w:rPr>
              <w:tab/>
            </w:r>
            <w:r>
              <w:rPr>
                <w:noProof/>
                <w:webHidden/>
              </w:rPr>
              <w:fldChar w:fldCharType="begin"/>
            </w:r>
            <w:r>
              <w:rPr>
                <w:noProof/>
                <w:webHidden/>
              </w:rPr>
              <w:instrText xml:space="preserve"> PAGEREF _Toc274168252 \h </w:instrText>
            </w:r>
            <w:r>
              <w:rPr>
                <w:noProof/>
                <w:webHidden/>
              </w:rPr>
            </w:r>
            <w:r>
              <w:rPr>
                <w:noProof/>
                <w:webHidden/>
              </w:rPr>
              <w:fldChar w:fldCharType="separate"/>
            </w:r>
            <w:r>
              <w:rPr>
                <w:noProof/>
                <w:webHidden/>
              </w:rPr>
              <w:t>8</w:t>
            </w:r>
            <w:r>
              <w:rPr>
                <w:noProof/>
                <w:webHidden/>
              </w:rPr>
              <w:fldChar w:fldCharType="end"/>
            </w:r>
          </w:hyperlink>
        </w:p>
        <w:p w:rsidR="00CA57DE" w:rsidRDefault="00CA57DE">
          <w:pPr>
            <w:pStyle w:val="TOC3"/>
            <w:tabs>
              <w:tab w:val="left" w:pos="1320"/>
              <w:tab w:val="right" w:leader="dot" w:pos="9345"/>
            </w:tabs>
            <w:rPr>
              <w:rFonts w:asciiTheme="minorHAnsi" w:eastAsiaTheme="minorEastAsia" w:hAnsiTheme="minorHAnsi" w:cstheme="minorBidi"/>
              <w:noProof/>
              <w:sz w:val="22"/>
              <w:szCs w:val="22"/>
            </w:rPr>
          </w:pPr>
          <w:hyperlink w:anchor="_Toc274168253" w:history="1">
            <w:r w:rsidRPr="00DE5B7A">
              <w:rPr>
                <w:rStyle w:val="Hyperlink"/>
                <w:noProof/>
              </w:rPr>
              <w:t>1.4.3</w:t>
            </w:r>
            <w:r>
              <w:rPr>
                <w:rFonts w:asciiTheme="minorHAnsi" w:eastAsiaTheme="minorEastAsia" w:hAnsiTheme="minorHAnsi" w:cstheme="minorBidi"/>
                <w:noProof/>
                <w:sz w:val="22"/>
                <w:szCs w:val="22"/>
              </w:rPr>
              <w:tab/>
            </w:r>
            <w:r w:rsidRPr="00DE5B7A">
              <w:rPr>
                <w:rStyle w:val="Hyperlink"/>
                <w:noProof/>
              </w:rPr>
              <w:t>Facial Animation</w:t>
            </w:r>
            <w:r>
              <w:rPr>
                <w:noProof/>
                <w:webHidden/>
              </w:rPr>
              <w:tab/>
            </w:r>
            <w:r>
              <w:rPr>
                <w:noProof/>
                <w:webHidden/>
              </w:rPr>
              <w:fldChar w:fldCharType="begin"/>
            </w:r>
            <w:r>
              <w:rPr>
                <w:noProof/>
                <w:webHidden/>
              </w:rPr>
              <w:instrText xml:space="preserve"> PAGEREF _Toc274168253 \h </w:instrText>
            </w:r>
            <w:r>
              <w:rPr>
                <w:noProof/>
                <w:webHidden/>
              </w:rPr>
            </w:r>
            <w:r>
              <w:rPr>
                <w:noProof/>
                <w:webHidden/>
              </w:rPr>
              <w:fldChar w:fldCharType="separate"/>
            </w:r>
            <w:r>
              <w:rPr>
                <w:noProof/>
                <w:webHidden/>
              </w:rPr>
              <w:t>9</w:t>
            </w:r>
            <w:r>
              <w:rPr>
                <w:noProof/>
                <w:webHidden/>
              </w:rPr>
              <w:fldChar w:fldCharType="end"/>
            </w:r>
          </w:hyperlink>
        </w:p>
        <w:p w:rsidR="00CA57DE" w:rsidRDefault="00CA57DE">
          <w:pPr>
            <w:pStyle w:val="TOC3"/>
            <w:tabs>
              <w:tab w:val="left" w:pos="1320"/>
              <w:tab w:val="right" w:leader="dot" w:pos="9345"/>
            </w:tabs>
            <w:rPr>
              <w:rFonts w:asciiTheme="minorHAnsi" w:eastAsiaTheme="minorEastAsia" w:hAnsiTheme="minorHAnsi" w:cstheme="minorBidi"/>
              <w:noProof/>
              <w:sz w:val="22"/>
              <w:szCs w:val="22"/>
            </w:rPr>
          </w:pPr>
          <w:hyperlink w:anchor="_Toc274168254" w:history="1">
            <w:r w:rsidRPr="00DE5B7A">
              <w:rPr>
                <w:rStyle w:val="Hyperlink"/>
                <w:noProof/>
              </w:rPr>
              <w:t>1.4.4</w:t>
            </w:r>
            <w:r>
              <w:rPr>
                <w:rFonts w:asciiTheme="minorHAnsi" w:eastAsiaTheme="minorEastAsia" w:hAnsiTheme="minorHAnsi" w:cstheme="minorBidi"/>
                <w:noProof/>
                <w:sz w:val="22"/>
                <w:szCs w:val="22"/>
              </w:rPr>
              <w:tab/>
            </w:r>
            <w:r w:rsidRPr="00DE5B7A">
              <w:rPr>
                <w:rStyle w:val="Hyperlink"/>
                <w:noProof/>
              </w:rPr>
              <w:t>Serious Gaming and Training</w:t>
            </w:r>
            <w:r>
              <w:rPr>
                <w:noProof/>
                <w:webHidden/>
              </w:rPr>
              <w:tab/>
            </w:r>
            <w:r>
              <w:rPr>
                <w:noProof/>
                <w:webHidden/>
              </w:rPr>
              <w:fldChar w:fldCharType="begin"/>
            </w:r>
            <w:r>
              <w:rPr>
                <w:noProof/>
                <w:webHidden/>
              </w:rPr>
              <w:instrText xml:space="preserve"> PAGEREF _Toc274168254 \h </w:instrText>
            </w:r>
            <w:r>
              <w:rPr>
                <w:noProof/>
                <w:webHidden/>
              </w:rPr>
            </w:r>
            <w:r>
              <w:rPr>
                <w:noProof/>
                <w:webHidden/>
              </w:rPr>
              <w:fldChar w:fldCharType="separate"/>
            </w:r>
            <w:r>
              <w:rPr>
                <w:noProof/>
                <w:webHidden/>
              </w:rPr>
              <w:t>10</w:t>
            </w:r>
            <w:r>
              <w:rPr>
                <w:noProof/>
                <w:webHidden/>
              </w:rPr>
              <w:fldChar w:fldCharType="end"/>
            </w:r>
          </w:hyperlink>
        </w:p>
        <w:p w:rsidR="00CA57DE" w:rsidRDefault="00CA57DE">
          <w:pPr>
            <w:pStyle w:val="TOC3"/>
            <w:tabs>
              <w:tab w:val="left" w:pos="1320"/>
              <w:tab w:val="right" w:leader="dot" w:pos="9345"/>
            </w:tabs>
            <w:rPr>
              <w:rFonts w:asciiTheme="minorHAnsi" w:eastAsiaTheme="minorEastAsia" w:hAnsiTheme="minorHAnsi" w:cstheme="minorBidi"/>
              <w:noProof/>
              <w:sz w:val="22"/>
              <w:szCs w:val="22"/>
            </w:rPr>
          </w:pPr>
          <w:hyperlink w:anchor="_Toc274168255" w:history="1">
            <w:r w:rsidRPr="00DE5B7A">
              <w:rPr>
                <w:rStyle w:val="Hyperlink"/>
                <w:noProof/>
              </w:rPr>
              <w:t>1.4.5</w:t>
            </w:r>
            <w:r>
              <w:rPr>
                <w:rFonts w:asciiTheme="minorHAnsi" w:eastAsiaTheme="minorEastAsia" w:hAnsiTheme="minorHAnsi" w:cstheme="minorBidi"/>
                <w:noProof/>
                <w:sz w:val="22"/>
                <w:szCs w:val="22"/>
              </w:rPr>
              <w:tab/>
            </w:r>
            <w:r w:rsidRPr="00DE5B7A">
              <w:rPr>
                <w:rStyle w:val="Hyperlink"/>
                <w:noProof/>
              </w:rPr>
              <w:t>Virtual Museum Guide</w:t>
            </w:r>
            <w:r>
              <w:rPr>
                <w:noProof/>
                <w:webHidden/>
              </w:rPr>
              <w:tab/>
            </w:r>
            <w:r>
              <w:rPr>
                <w:noProof/>
                <w:webHidden/>
              </w:rPr>
              <w:fldChar w:fldCharType="begin"/>
            </w:r>
            <w:r>
              <w:rPr>
                <w:noProof/>
                <w:webHidden/>
              </w:rPr>
              <w:instrText xml:space="preserve"> PAGEREF _Toc274168255 \h </w:instrText>
            </w:r>
            <w:r>
              <w:rPr>
                <w:noProof/>
                <w:webHidden/>
              </w:rPr>
            </w:r>
            <w:r>
              <w:rPr>
                <w:noProof/>
                <w:webHidden/>
              </w:rPr>
              <w:fldChar w:fldCharType="separate"/>
            </w:r>
            <w:r>
              <w:rPr>
                <w:noProof/>
                <w:webHidden/>
              </w:rPr>
              <w:t>11</w:t>
            </w:r>
            <w:r>
              <w:rPr>
                <w:noProof/>
                <w:webHidden/>
              </w:rPr>
              <w:fldChar w:fldCharType="end"/>
            </w:r>
          </w:hyperlink>
        </w:p>
        <w:p w:rsidR="00CA57DE" w:rsidRDefault="00CA57DE">
          <w:pPr>
            <w:pStyle w:val="TOC1"/>
            <w:tabs>
              <w:tab w:val="left" w:pos="480"/>
              <w:tab w:val="right" w:leader="dot" w:pos="9345"/>
            </w:tabs>
            <w:rPr>
              <w:rFonts w:asciiTheme="minorHAnsi" w:eastAsiaTheme="minorEastAsia" w:hAnsiTheme="minorHAnsi" w:cstheme="minorBidi"/>
              <w:noProof/>
              <w:sz w:val="22"/>
              <w:szCs w:val="22"/>
            </w:rPr>
          </w:pPr>
          <w:hyperlink w:anchor="_Toc274168256" w:history="1">
            <w:r w:rsidRPr="00DE5B7A">
              <w:rPr>
                <w:rStyle w:val="Hyperlink"/>
                <w:noProof/>
                <w:lang w:val="en-GB"/>
              </w:rPr>
              <w:t>2</w:t>
            </w:r>
            <w:r>
              <w:rPr>
                <w:rFonts w:asciiTheme="minorHAnsi" w:eastAsiaTheme="minorEastAsia" w:hAnsiTheme="minorHAnsi" w:cstheme="minorBidi"/>
                <w:noProof/>
                <w:sz w:val="22"/>
                <w:szCs w:val="22"/>
              </w:rPr>
              <w:tab/>
            </w:r>
            <w:r w:rsidRPr="00DE5B7A">
              <w:rPr>
                <w:rStyle w:val="Hyperlink"/>
                <w:noProof/>
                <w:lang w:val="en-GB"/>
              </w:rPr>
              <w:t>Hybrid Communication Technology</w:t>
            </w:r>
            <w:r>
              <w:rPr>
                <w:noProof/>
                <w:webHidden/>
              </w:rPr>
              <w:tab/>
            </w:r>
            <w:r>
              <w:rPr>
                <w:noProof/>
                <w:webHidden/>
              </w:rPr>
              <w:fldChar w:fldCharType="begin"/>
            </w:r>
            <w:r>
              <w:rPr>
                <w:noProof/>
                <w:webHidden/>
              </w:rPr>
              <w:instrText xml:space="preserve"> PAGEREF _Toc274168256 \h </w:instrText>
            </w:r>
            <w:r>
              <w:rPr>
                <w:noProof/>
                <w:webHidden/>
              </w:rPr>
            </w:r>
            <w:r>
              <w:rPr>
                <w:noProof/>
                <w:webHidden/>
              </w:rPr>
              <w:fldChar w:fldCharType="separate"/>
            </w:r>
            <w:r>
              <w:rPr>
                <w:noProof/>
                <w:webHidden/>
              </w:rPr>
              <w:t>12</w:t>
            </w:r>
            <w:r>
              <w:rPr>
                <w:noProof/>
                <w:webHidden/>
              </w:rPr>
              <w:fldChar w:fldCharType="end"/>
            </w:r>
          </w:hyperlink>
        </w:p>
        <w:p w:rsidR="00CA57DE" w:rsidRDefault="00CA57DE">
          <w:pPr>
            <w:pStyle w:val="TOC2"/>
            <w:tabs>
              <w:tab w:val="left" w:pos="880"/>
              <w:tab w:val="right" w:leader="dot" w:pos="9345"/>
            </w:tabs>
            <w:rPr>
              <w:rFonts w:asciiTheme="minorHAnsi" w:eastAsiaTheme="minorEastAsia" w:hAnsiTheme="minorHAnsi" w:cstheme="minorBidi"/>
              <w:noProof/>
              <w:sz w:val="22"/>
              <w:szCs w:val="22"/>
            </w:rPr>
          </w:pPr>
          <w:hyperlink w:anchor="_Toc274168257" w:history="1">
            <w:r w:rsidRPr="00DE5B7A">
              <w:rPr>
                <w:rStyle w:val="Hyperlink"/>
                <w:noProof/>
                <w:lang w:val="en-GB"/>
              </w:rPr>
              <w:t>2.1</w:t>
            </w:r>
            <w:r>
              <w:rPr>
                <w:rFonts w:asciiTheme="minorHAnsi" w:eastAsiaTheme="minorEastAsia" w:hAnsiTheme="minorHAnsi" w:cstheme="minorBidi"/>
                <w:noProof/>
                <w:sz w:val="22"/>
                <w:szCs w:val="22"/>
              </w:rPr>
              <w:tab/>
            </w:r>
            <w:r w:rsidRPr="00DE5B7A">
              <w:rPr>
                <w:rStyle w:val="Hyperlink"/>
                <w:noProof/>
                <w:lang w:val="en-GB"/>
              </w:rPr>
              <w:t xml:space="preserve">Context and </w:t>
            </w:r>
            <w:r w:rsidRPr="00DE5B7A">
              <w:rPr>
                <w:rStyle w:val="Hyperlink"/>
                <w:noProof/>
              </w:rPr>
              <w:t>Problem</w:t>
            </w:r>
            <w:r w:rsidRPr="00DE5B7A">
              <w:rPr>
                <w:rStyle w:val="Hyperlink"/>
                <w:noProof/>
                <w:lang w:val="en-GB"/>
              </w:rPr>
              <w:t xml:space="preserve"> Statement.</w:t>
            </w:r>
            <w:r>
              <w:rPr>
                <w:noProof/>
                <w:webHidden/>
              </w:rPr>
              <w:tab/>
            </w:r>
            <w:r>
              <w:rPr>
                <w:noProof/>
                <w:webHidden/>
              </w:rPr>
              <w:fldChar w:fldCharType="begin"/>
            </w:r>
            <w:r>
              <w:rPr>
                <w:noProof/>
                <w:webHidden/>
              </w:rPr>
              <w:instrText xml:space="preserve"> PAGEREF _Toc274168257 \h </w:instrText>
            </w:r>
            <w:r>
              <w:rPr>
                <w:noProof/>
                <w:webHidden/>
              </w:rPr>
            </w:r>
            <w:r>
              <w:rPr>
                <w:noProof/>
                <w:webHidden/>
              </w:rPr>
              <w:fldChar w:fldCharType="separate"/>
            </w:r>
            <w:r>
              <w:rPr>
                <w:noProof/>
                <w:webHidden/>
              </w:rPr>
              <w:t>12</w:t>
            </w:r>
            <w:r>
              <w:rPr>
                <w:noProof/>
                <w:webHidden/>
              </w:rPr>
              <w:fldChar w:fldCharType="end"/>
            </w:r>
          </w:hyperlink>
        </w:p>
        <w:p w:rsidR="00CA57DE" w:rsidRDefault="00CA57DE">
          <w:pPr>
            <w:pStyle w:val="TOC2"/>
            <w:tabs>
              <w:tab w:val="left" w:pos="880"/>
              <w:tab w:val="right" w:leader="dot" w:pos="9345"/>
            </w:tabs>
            <w:rPr>
              <w:rFonts w:asciiTheme="minorHAnsi" w:eastAsiaTheme="minorEastAsia" w:hAnsiTheme="minorHAnsi" w:cstheme="minorBidi"/>
              <w:noProof/>
              <w:sz w:val="22"/>
              <w:szCs w:val="22"/>
            </w:rPr>
          </w:pPr>
          <w:hyperlink w:anchor="_Toc274168258" w:history="1">
            <w:r w:rsidRPr="00DE5B7A">
              <w:rPr>
                <w:rStyle w:val="Hyperlink"/>
                <w:noProof/>
                <w:lang w:val="en-GB"/>
              </w:rPr>
              <w:t>2.2</w:t>
            </w:r>
            <w:r>
              <w:rPr>
                <w:rFonts w:asciiTheme="minorHAnsi" w:eastAsiaTheme="minorEastAsia" w:hAnsiTheme="minorHAnsi" w:cstheme="minorBidi"/>
                <w:noProof/>
                <w:sz w:val="22"/>
                <w:szCs w:val="22"/>
              </w:rPr>
              <w:tab/>
            </w:r>
            <w:r w:rsidRPr="00DE5B7A">
              <w:rPr>
                <w:rStyle w:val="Hyperlink"/>
                <w:noProof/>
                <w:lang w:val="en-GB"/>
              </w:rPr>
              <w:t xml:space="preserve">Our </w:t>
            </w:r>
            <w:r w:rsidRPr="00DE5B7A">
              <w:rPr>
                <w:rStyle w:val="Hyperlink"/>
                <w:noProof/>
              </w:rPr>
              <w:t>Solution</w:t>
            </w:r>
            <w:r w:rsidRPr="00DE5B7A">
              <w:rPr>
                <w:rStyle w:val="Hyperlink"/>
                <w:noProof/>
                <w:lang w:val="en-GB"/>
              </w:rPr>
              <w:t>.</w:t>
            </w:r>
            <w:r>
              <w:rPr>
                <w:noProof/>
                <w:webHidden/>
              </w:rPr>
              <w:tab/>
            </w:r>
            <w:r>
              <w:rPr>
                <w:noProof/>
                <w:webHidden/>
              </w:rPr>
              <w:fldChar w:fldCharType="begin"/>
            </w:r>
            <w:r>
              <w:rPr>
                <w:noProof/>
                <w:webHidden/>
              </w:rPr>
              <w:instrText xml:space="preserve"> PAGEREF _Toc274168258 \h </w:instrText>
            </w:r>
            <w:r>
              <w:rPr>
                <w:noProof/>
                <w:webHidden/>
              </w:rPr>
            </w:r>
            <w:r>
              <w:rPr>
                <w:noProof/>
                <w:webHidden/>
              </w:rPr>
              <w:fldChar w:fldCharType="separate"/>
            </w:r>
            <w:r>
              <w:rPr>
                <w:noProof/>
                <w:webHidden/>
              </w:rPr>
              <w:t>12</w:t>
            </w:r>
            <w:r>
              <w:rPr>
                <w:noProof/>
                <w:webHidden/>
              </w:rPr>
              <w:fldChar w:fldCharType="end"/>
            </w:r>
          </w:hyperlink>
        </w:p>
        <w:p w:rsidR="00CA57DE" w:rsidRDefault="00CA57DE">
          <w:pPr>
            <w:pStyle w:val="TOC2"/>
            <w:tabs>
              <w:tab w:val="left" w:pos="880"/>
              <w:tab w:val="right" w:leader="dot" w:pos="9345"/>
            </w:tabs>
            <w:rPr>
              <w:rFonts w:asciiTheme="minorHAnsi" w:eastAsiaTheme="minorEastAsia" w:hAnsiTheme="minorHAnsi" w:cstheme="minorBidi"/>
              <w:noProof/>
              <w:sz w:val="22"/>
              <w:szCs w:val="22"/>
            </w:rPr>
          </w:pPr>
          <w:hyperlink w:anchor="_Toc274168259" w:history="1">
            <w:r w:rsidRPr="00DE5B7A">
              <w:rPr>
                <w:rStyle w:val="Hyperlink"/>
                <w:noProof/>
                <w:lang w:val="en-GB"/>
              </w:rPr>
              <w:t>2.3</w:t>
            </w:r>
            <w:r>
              <w:rPr>
                <w:rFonts w:asciiTheme="minorHAnsi" w:eastAsiaTheme="minorEastAsia" w:hAnsiTheme="minorHAnsi" w:cstheme="minorBidi"/>
                <w:noProof/>
                <w:sz w:val="22"/>
                <w:szCs w:val="22"/>
              </w:rPr>
              <w:tab/>
            </w:r>
            <w:r w:rsidRPr="00DE5B7A">
              <w:rPr>
                <w:rStyle w:val="Hyperlink"/>
                <w:noProof/>
                <w:lang w:val="en-GB"/>
              </w:rPr>
              <w:t xml:space="preserve">The </w:t>
            </w:r>
            <w:r w:rsidRPr="00DE5B7A">
              <w:rPr>
                <w:rStyle w:val="Hyperlink"/>
                <w:noProof/>
              </w:rPr>
              <w:t>Architecture</w:t>
            </w:r>
            <w:r w:rsidRPr="00DE5B7A">
              <w:rPr>
                <w:rStyle w:val="Hyperlink"/>
                <w:noProof/>
                <w:lang w:val="en-GB"/>
              </w:rPr>
              <w:t>.</w:t>
            </w:r>
            <w:r>
              <w:rPr>
                <w:noProof/>
                <w:webHidden/>
              </w:rPr>
              <w:tab/>
            </w:r>
            <w:r>
              <w:rPr>
                <w:noProof/>
                <w:webHidden/>
              </w:rPr>
              <w:fldChar w:fldCharType="begin"/>
            </w:r>
            <w:r>
              <w:rPr>
                <w:noProof/>
                <w:webHidden/>
              </w:rPr>
              <w:instrText xml:space="preserve"> PAGEREF _Toc274168259 \h </w:instrText>
            </w:r>
            <w:r>
              <w:rPr>
                <w:noProof/>
                <w:webHidden/>
              </w:rPr>
            </w:r>
            <w:r>
              <w:rPr>
                <w:noProof/>
                <w:webHidden/>
              </w:rPr>
              <w:fldChar w:fldCharType="separate"/>
            </w:r>
            <w:r>
              <w:rPr>
                <w:noProof/>
                <w:webHidden/>
              </w:rPr>
              <w:t>13</w:t>
            </w:r>
            <w:r>
              <w:rPr>
                <w:noProof/>
                <w:webHidden/>
              </w:rPr>
              <w:fldChar w:fldCharType="end"/>
            </w:r>
          </w:hyperlink>
        </w:p>
        <w:p w:rsidR="00CA57DE" w:rsidRDefault="00CA57DE">
          <w:pPr>
            <w:pStyle w:val="TOC2"/>
            <w:tabs>
              <w:tab w:val="left" w:pos="880"/>
              <w:tab w:val="right" w:leader="dot" w:pos="9345"/>
            </w:tabs>
            <w:rPr>
              <w:rFonts w:asciiTheme="minorHAnsi" w:eastAsiaTheme="minorEastAsia" w:hAnsiTheme="minorHAnsi" w:cstheme="minorBidi"/>
              <w:noProof/>
              <w:sz w:val="22"/>
              <w:szCs w:val="22"/>
            </w:rPr>
          </w:pPr>
          <w:hyperlink w:anchor="_Toc274168260" w:history="1">
            <w:r w:rsidRPr="00DE5B7A">
              <w:rPr>
                <w:rStyle w:val="Hyperlink"/>
                <w:noProof/>
              </w:rPr>
              <w:t>2.4</w:t>
            </w:r>
            <w:r>
              <w:rPr>
                <w:rFonts w:asciiTheme="minorHAnsi" w:eastAsiaTheme="minorEastAsia" w:hAnsiTheme="minorHAnsi" w:cstheme="minorBidi"/>
                <w:noProof/>
                <w:sz w:val="22"/>
                <w:szCs w:val="22"/>
              </w:rPr>
              <w:tab/>
            </w:r>
            <w:r w:rsidRPr="00DE5B7A">
              <w:rPr>
                <w:rStyle w:val="Hyperlink"/>
                <w:noProof/>
              </w:rPr>
              <w:t>Conclusion.</w:t>
            </w:r>
            <w:r>
              <w:rPr>
                <w:noProof/>
                <w:webHidden/>
              </w:rPr>
              <w:tab/>
            </w:r>
            <w:r>
              <w:rPr>
                <w:noProof/>
                <w:webHidden/>
              </w:rPr>
              <w:fldChar w:fldCharType="begin"/>
            </w:r>
            <w:r>
              <w:rPr>
                <w:noProof/>
                <w:webHidden/>
              </w:rPr>
              <w:instrText xml:space="preserve"> PAGEREF _Toc274168260 \h </w:instrText>
            </w:r>
            <w:r>
              <w:rPr>
                <w:noProof/>
                <w:webHidden/>
              </w:rPr>
            </w:r>
            <w:r>
              <w:rPr>
                <w:noProof/>
                <w:webHidden/>
              </w:rPr>
              <w:fldChar w:fldCharType="separate"/>
            </w:r>
            <w:r>
              <w:rPr>
                <w:noProof/>
                <w:webHidden/>
              </w:rPr>
              <w:t>14</w:t>
            </w:r>
            <w:r>
              <w:rPr>
                <w:noProof/>
                <w:webHidden/>
              </w:rPr>
              <w:fldChar w:fldCharType="end"/>
            </w:r>
          </w:hyperlink>
        </w:p>
        <w:p w:rsidR="00EC002A" w:rsidRDefault="00EC002A" w:rsidP="00EC002A">
          <w:r w:rsidRPr="00EC002A">
            <w:rPr>
              <w:b/>
            </w:rPr>
            <w:fldChar w:fldCharType="end"/>
          </w:r>
        </w:p>
      </w:sdtContent>
    </w:sdt>
    <w:p w:rsidR="00DD2C66" w:rsidRPr="00DD2C66" w:rsidRDefault="00DD2C66" w:rsidP="00EC002A">
      <w:pPr>
        <w:pStyle w:val="Heading1"/>
        <w:pageBreakBefore/>
        <w:ind w:left="431" w:hanging="431"/>
      </w:pPr>
      <w:bookmarkStart w:id="3" w:name="_Toc274168246"/>
      <w:r w:rsidRPr="00DD2C66">
        <w:t>Multi-</w:t>
      </w:r>
      <w:r w:rsidRPr="00EC002A">
        <w:t>modal</w:t>
      </w:r>
      <w:r w:rsidRPr="00DD2C66">
        <w:t xml:space="preserve"> interaction for Virtual Humans and Behavior Markup</w:t>
      </w:r>
      <w:bookmarkEnd w:id="2"/>
      <w:bookmarkEnd w:id="1"/>
      <w:bookmarkEnd w:id="3"/>
    </w:p>
    <w:p w:rsidR="00DD2C66" w:rsidRPr="00DD2C66" w:rsidRDefault="00DD2C66" w:rsidP="00DD2C66">
      <w:pPr>
        <w:rPr>
          <w:rFonts w:eastAsia="Batang"/>
          <w:lang w:eastAsia="ko-KR"/>
        </w:rPr>
      </w:pPr>
      <w:r w:rsidRPr="00DD2C66">
        <w:rPr>
          <w:rFonts w:eastAsia="Batang"/>
          <w:lang w:eastAsia="ko-KR"/>
        </w:rPr>
        <w:t xml:space="preserve">During the development of MPEG-V a number of new application domains and related multi-modal technologies as well as their relations to virtual worlds have been brought to the attention </w:t>
      </w:r>
      <w:r w:rsidRPr="00DD2C66">
        <w:rPr>
          <w:rFonts w:eastAsia="Batang"/>
          <w:lang w:eastAsia="ko-KR"/>
        </w:rPr>
        <w:lastRenderedPageBreak/>
        <w:t>of WG11. Based on this information the process of the creation of a first amendment for MPEG-V has been initiated. This working draft describes the implications (if any) on the MPEG-V architecture and presents a number of use cases related to these new application domains.</w:t>
      </w:r>
    </w:p>
    <w:p w:rsidR="00DD2C66" w:rsidRPr="00DD2C66" w:rsidRDefault="00DD2C66" w:rsidP="00DD2C66">
      <w:r w:rsidRPr="00DD2C66">
        <w:rPr>
          <w:rFonts w:eastAsia="Batang"/>
          <w:lang w:eastAsia="ko-KR"/>
        </w:rPr>
        <w:t>The related technologies are in the area of multimodal interaction for virtual humans</w:t>
      </w:r>
      <w:r w:rsidRPr="00DD2C66">
        <w:t>. The focus is on detailed execution, timing, and synchronization of behavior like gesturing, speech, facial expressions, and similar modalities that are relevant for bodily behavior of virtual humans.</w:t>
      </w:r>
    </w:p>
    <w:p w:rsidR="00DD2C66" w:rsidRPr="00DD2C66" w:rsidRDefault="00DD2C66" w:rsidP="00DD2C66">
      <w:pPr>
        <w:pStyle w:val="Heading2"/>
        <w:rPr>
          <w:rFonts w:ascii="Times New Roman" w:hAnsi="Times New Roman"/>
        </w:rPr>
      </w:pPr>
      <w:bookmarkStart w:id="4" w:name="_Toc274145570"/>
      <w:bookmarkStart w:id="5" w:name="_Toc274148985"/>
      <w:bookmarkStart w:id="6" w:name="_Toc274168247"/>
      <w:r w:rsidRPr="00DD2C66">
        <w:rPr>
          <w:rFonts w:ascii="Times New Roman" w:hAnsi="Times New Roman"/>
        </w:rPr>
        <w:t>Multimodal interaction for Virtual Humans</w:t>
      </w:r>
      <w:bookmarkEnd w:id="4"/>
      <w:bookmarkEnd w:id="5"/>
      <w:bookmarkEnd w:id="6"/>
    </w:p>
    <w:p w:rsidR="00DD2C66" w:rsidRPr="00DD2C66" w:rsidRDefault="00DD2C66" w:rsidP="00DD2C66">
      <w:r w:rsidRPr="00DD2C66">
        <w:t>Human-Computer interaction is changing rapidly, moving away from the traditional desktop interface. In current and future smart environments, computer devices disappear in the background as hardware gets distributed throughout the environment. The environment is equipped with a diversity of sensors and capturing devices, the information of which can be accessed from all over the Ambient Intelligence network due to ubiquitous networking capabilities Against this background, interaction with computer applications will move away from the isolated context of single access-point computers, and will get ever more embedded in our daily activities. This development of so-called “anytime, anywhere computing” is not restricted to smart rooms or smart home and office environments: Ambient Intelligence technology is also progressively entering public. In all this, the individual human moves to the center of digitization, supported by universal access to multimodal content, through mobile devices, virtual environments and avatars.</w:t>
      </w:r>
    </w:p>
    <w:p w:rsidR="00DD2C66" w:rsidRPr="00DD2C66" w:rsidRDefault="00DD2C66" w:rsidP="00DD2C66">
      <w:r w:rsidRPr="00DD2C66">
        <w:t xml:space="preserve">Social signals such as of body posture, eye-gaze, non-linguistic speech features and facial expressions are important aspects of communication between humans. Such non-verbal behavior and temporal aspects of communication are largely absent from today’s virtual environments like Second Life, but it can already be seen that these aspects will become of major importance in a new generation of collaborative games, virtual training and simulation environments,  entertainment and sports, and collaborative working environments. In order to achieve this multimodal interaction between humans and virtual humans must be specified at a much more elaborate way than is custom today.  Even a simple looking gesture, like the one shown in the figure below, incorporates many detailed aspects. Moreover, gesturing behavior like this cannot be specified independently from other modalities, like speech, facial expressions, or gaze behavior.  Rather, one must synchronize with such modalities, sometimes in intricate ways, by means of global behavioral constraints, such that software modules like animation engines and speech </w:t>
      </w:r>
      <w:proofErr w:type="gramStart"/>
      <w:r w:rsidRPr="00DD2C66">
        <w:t>engines  can</w:t>
      </w:r>
      <w:proofErr w:type="gramEnd"/>
      <w:r w:rsidRPr="00DD2C66">
        <w:t xml:space="preserve"> realize the various behaviors in a suitable and attractive way. </w:t>
      </w:r>
    </w:p>
    <w:p w:rsidR="00DD2C66" w:rsidRPr="00DD2C66" w:rsidRDefault="00DD2C66" w:rsidP="00DD2C66">
      <w:r w:rsidRPr="00DD2C66">
        <w:pict>
          <v:group id="_x0000_s1028" editas="canvas" style="width:467.75pt;height:242.65pt;mso-position-horizontal-relative:char;mso-position-vertical-relative:line" coordsize="9355,485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9355;height:4853" o:preferrelative="f">
              <v:fill o:detectmouseclick="t"/>
              <v:path o:extrusionok="t" o:connecttype="none"/>
              <o:lock v:ext="edit" text="t"/>
            </v:shape>
            <v:shape id="_x0000_s1030" type="#_x0000_t75" style="position:absolute;width:9367;height:4865">
              <v:imagedata r:id="rId11" o:title=""/>
            </v:shape>
            <w10:wrap type="none"/>
            <w10:anchorlock/>
          </v:group>
        </w:pict>
      </w:r>
    </w:p>
    <w:p w:rsidR="00DD2C66" w:rsidRPr="00DD2C66" w:rsidRDefault="00DD2C66" w:rsidP="00DD2C66">
      <w:pPr>
        <w:jc w:val="center"/>
        <w:rPr>
          <w:rFonts w:eastAsia="Batang"/>
          <w:lang w:eastAsia="ko-KR"/>
        </w:rPr>
      </w:pPr>
      <w:r w:rsidRPr="00DD2C66">
        <w:rPr>
          <w:rFonts w:eastAsia="Batang"/>
          <w:lang w:eastAsia="ko-KR"/>
        </w:rPr>
        <w:t>Figure 1: Phases and synchronization points within an arm gesture.</w:t>
      </w:r>
    </w:p>
    <w:p w:rsidR="00DD2C66" w:rsidRPr="00DD2C66" w:rsidRDefault="00DD2C66" w:rsidP="00DD2C66">
      <w:pPr>
        <w:rPr>
          <w:rFonts w:eastAsia="Batang"/>
          <w:lang w:eastAsia="ko-KR"/>
        </w:rPr>
      </w:pPr>
    </w:p>
    <w:p w:rsidR="00DD2C66" w:rsidRPr="00DD2C66" w:rsidRDefault="00DD2C66" w:rsidP="00DD2C66">
      <w:pPr>
        <w:pStyle w:val="Heading2"/>
      </w:pPr>
      <w:bookmarkStart w:id="7" w:name="_Toc274145571"/>
      <w:bookmarkStart w:id="8" w:name="_Toc274148986"/>
      <w:bookmarkStart w:id="9" w:name="_Toc274168248"/>
      <w:r w:rsidRPr="00DD2C66">
        <w:t>Behavior Markup</w:t>
      </w:r>
      <w:bookmarkEnd w:id="7"/>
      <w:bookmarkEnd w:id="8"/>
      <w:bookmarkEnd w:id="9"/>
      <w:r w:rsidRPr="00DD2C66">
        <w:t xml:space="preserve"> </w:t>
      </w:r>
    </w:p>
    <w:p w:rsidR="00DD2C66" w:rsidRDefault="00DD2C66" w:rsidP="00DD2C66">
      <w:r w:rsidRPr="00DD2C66">
        <w:t>Many groups researching embodied conversational agents have been working on languages for specifying (aspects of) behavior of virtual humans. These includes systems and languages like Beat/Spark (</w:t>
      </w:r>
      <w:proofErr w:type="spellStart"/>
      <w:r w:rsidRPr="00DD2C66">
        <w:t>Cassell</w:t>
      </w:r>
      <w:proofErr w:type="spellEnd"/>
      <w:r w:rsidRPr="00DD2C66">
        <w:t xml:space="preserve">), </w:t>
      </w:r>
      <w:proofErr w:type="spellStart"/>
      <w:r w:rsidRPr="00DD2C66">
        <w:t>Murml</w:t>
      </w:r>
      <w:proofErr w:type="spellEnd"/>
      <w:r w:rsidRPr="00DD2C66">
        <w:t xml:space="preserve"> (Kopp) APML (</w:t>
      </w:r>
      <w:proofErr w:type="spellStart"/>
      <w:r w:rsidRPr="00DD2C66">
        <w:t>Pelachaud</w:t>
      </w:r>
      <w:proofErr w:type="spellEnd"/>
      <w:r w:rsidRPr="00DD2C66">
        <w:t xml:space="preserve">, </w:t>
      </w:r>
      <w:proofErr w:type="spellStart"/>
      <w:r w:rsidRPr="00DD2C66">
        <w:t>Poggi</w:t>
      </w:r>
      <w:proofErr w:type="spellEnd"/>
      <w:r w:rsidRPr="00DD2C66">
        <w:t>), and VHML (Marriot, Beard). Around 2005, various groups agreed on establishing a common framework that would replace individual efforts. We quote some of their aims:</w:t>
      </w:r>
    </w:p>
    <w:p w:rsidR="00DD2C66" w:rsidRPr="00DD2C66" w:rsidRDefault="00DD2C66" w:rsidP="00DD2C66"/>
    <w:p w:rsidR="00DD2C66" w:rsidRPr="00DD2C66" w:rsidRDefault="00DD2C66" w:rsidP="00DD2C66">
      <w:pPr>
        <w:numPr>
          <w:ilvl w:val="0"/>
          <w:numId w:val="16"/>
        </w:numPr>
        <w:spacing w:after="240" w:line="230" w:lineRule="atLeast"/>
      </w:pPr>
      <w:r w:rsidRPr="00DD2C66">
        <w:t>To frame the  problem  of  multimodal  generation  in  a  way  that  allows  one  to  put  it  into computational models</w:t>
      </w:r>
    </w:p>
    <w:p w:rsidR="00DD2C66" w:rsidRPr="00DD2C66" w:rsidRDefault="00DD2C66" w:rsidP="00DD2C66">
      <w:pPr>
        <w:numPr>
          <w:ilvl w:val="0"/>
          <w:numId w:val="16"/>
        </w:numPr>
        <w:spacing w:after="240" w:line="230" w:lineRule="atLeast"/>
      </w:pPr>
      <w:r w:rsidRPr="00DD2C66">
        <w:t>To define planning stages of multimodal generation and  to identify  the  knowledge  structures  that  mediate  between  them</w:t>
      </w:r>
    </w:p>
    <w:p w:rsidR="00DD2C66" w:rsidRPr="00DD2C66" w:rsidRDefault="00DD2C66" w:rsidP="00DD2C66">
      <w:pPr>
        <w:numPr>
          <w:ilvl w:val="0"/>
          <w:numId w:val="16"/>
        </w:numPr>
        <w:spacing w:after="240" w:line="230" w:lineRule="atLeast"/>
      </w:pPr>
      <w:r w:rsidRPr="00DD2C66">
        <w:t xml:space="preserve">To  render  these stages  and  knowledge  structures  into  a  framework  that  lays  down  modules  and interfaces, enabling people  to better work  together and  to use each other's work, that has been directed to different aspects of multimodal behavior, with a minimal amount of  custom work. </w:t>
      </w:r>
    </w:p>
    <w:p w:rsidR="00DD2C66" w:rsidRDefault="00DD2C66" w:rsidP="00DD2C66">
      <w:r w:rsidRPr="00DD2C66">
        <w:t xml:space="preserve">The result of this collaborative effort has been </w:t>
      </w:r>
      <w:proofErr w:type="gramStart"/>
      <w:r w:rsidRPr="00DD2C66">
        <w:t>a</w:t>
      </w:r>
      <w:proofErr w:type="gramEnd"/>
      <w:r w:rsidRPr="00DD2C66">
        <w:t xml:space="preserve"> architectural framework, called the </w:t>
      </w:r>
      <w:proofErr w:type="spellStart"/>
      <w:r w:rsidRPr="00DD2C66">
        <w:t>Saiba</w:t>
      </w:r>
      <w:proofErr w:type="spellEnd"/>
      <w:r w:rsidRPr="00DD2C66">
        <w:t xml:space="preserve"> framework. </w:t>
      </w:r>
      <w:proofErr w:type="spellStart"/>
      <w:r w:rsidRPr="00DD2C66">
        <w:t>Saiba</w:t>
      </w:r>
      <w:proofErr w:type="spellEnd"/>
      <w:r w:rsidRPr="00DD2C66">
        <w:t xml:space="preserve"> is a large and rather ambitious plan, and in this proposal, we focus on the small part that deals with the interfacing between so called behavior planning and behavior realization, labeled ``</w:t>
      </w:r>
      <w:proofErr w:type="gramStart"/>
      <w:r w:rsidRPr="00DD2C66">
        <w:t>BML’’  in</w:t>
      </w:r>
      <w:proofErr w:type="gramEnd"/>
      <w:r w:rsidRPr="00DD2C66">
        <w:t xml:space="preserve"> figure 2.  BML denotes ``Behavior Markup Language’’, and is one of the </w:t>
      </w:r>
      <w:proofErr w:type="spellStart"/>
      <w:r w:rsidRPr="00DD2C66">
        <w:t>Saiba</w:t>
      </w:r>
      <w:proofErr w:type="spellEnd"/>
      <w:r w:rsidRPr="00DD2C66">
        <w:t xml:space="preserve"> components that have attracted much attention by many research groups, including the </w:t>
      </w:r>
      <w:proofErr w:type="spellStart"/>
      <w:r w:rsidRPr="00DD2C66">
        <w:t>SmartBody</w:t>
      </w:r>
      <w:proofErr w:type="spellEnd"/>
      <w:r w:rsidRPr="00DD2C66">
        <w:t xml:space="preserve"> BML </w:t>
      </w:r>
      <w:proofErr w:type="spellStart"/>
      <w:r w:rsidRPr="00DD2C66">
        <w:t>realizer</w:t>
      </w:r>
      <w:proofErr w:type="spellEnd"/>
      <w:r w:rsidRPr="00DD2C66">
        <w:t xml:space="preserve"> , created at the USC/ISI labs,  the Greta system (developed at CNRS LTCI </w:t>
      </w:r>
      <w:proofErr w:type="spellStart"/>
      <w:r w:rsidRPr="00DD2C66">
        <w:t>Telcom</w:t>
      </w:r>
      <w:proofErr w:type="spellEnd"/>
      <w:r w:rsidRPr="00DD2C66">
        <w:t xml:space="preserve"> </w:t>
      </w:r>
      <w:proofErr w:type="spellStart"/>
      <w:r w:rsidRPr="00DD2C66">
        <w:t>ParistTech</w:t>
      </w:r>
      <w:proofErr w:type="spellEnd"/>
      <w:r w:rsidRPr="00DD2C66">
        <w:t xml:space="preserve"> by </w:t>
      </w:r>
      <w:proofErr w:type="spellStart"/>
      <w:r w:rsidRPr="00DD2C66">
        <w:t>Pelachaud</w:t>
      </w:r>
      <w:proofErr w:type="spellEnd"/>
      <w:r w:rsidRPr="00DD2C66">
        <w:t xml:space="preserve"> and several others, based upon the Mpeg-4 standard, but also using BML for multimodal interaction, the BML </w:t>
      </w:r>
      <w:proofErr w:type="spellStart"/>
      <w:r w:rsidRPr="00DD2C66">
        <w:t>realizer</w:t>
      </w:r>
      <w:proofErr w:type="spellEnd"/>
      <w:r w:rsidRPr="00DD2C66">
        <w:t xml:space="preserve"> from the CADIA labs at </w:t>
      </w:r>
      <w:proofErr w:type="spellStart"/>
      <w:r w:rsidRPr="00DD2C66">
        <w:t>Reyckjavic</w:t>
      </w:r>
      <w:proofErr w:type="spellEnd"/>
      <w:r w:rsidRPr="00DD2C66">
        <w:t xml:space="preserve">, the EMBR </w:t>
      </w:r>
      <w:proofErr w:type="spellStart"/>
      <w:r w:rsidRPr="00DD2C66">
        <w:t>Realtime</w:t>
      </w:r>
      <w:proofErr w:type="spellEnd"/>
      <w:r w:rsidRPr="00DD2C66">
        <w:t xml:space="preserve"> Animation Engine for Interactive Embodied Agents, developed by </w:t>
      </w:r>
      <w:proofErr w:type="spellStart"/>
      <w:r w:rsidRPr="00DD2C66">
        <w:t>Kipp</w:t>
      </w:r>
      <w:proofErr w:type="spellEnd"/>
      <w:r w:rsidRPr="00DD2C66">
        <w:t xml:space="preserve"> and collaborators at DFKI, and the </w:t>
      </w:r>
      <w:proofErr w:type="spellStart"/>
      <w:r w:rsidRPr="00DD2C66">
        <w:t>Elckelyc</w:t>
      </w:r>
      <w:proofErr w:type="spellEnd"/>
      <w:r w:rsidRPr="00DD2C66">
        <w:t xml:space="preserve"> system developed at the Human Media Interaction group at the University of </w:t>
      </w:r>
      <w:proofErr w:type="spellStart"/>
      <w:r w:rsidRPr="00DD2C66">
        <w:t>Twente</w:t>
      </w:r>
      <w:proofErr w:type="spellEnd"/>
      <w:r w:rsidRPr="00DD2C66">
        <w:t>.</w:t>
      </w:r>
    </w:p>
    <w:p w:rsidR="00DD2C66" w:rsidRPr="00DD2C66" w:rsidRDefault="00DD2C66" w:rsidP="00DD2C66"/>
    <w:p w:rsidR="00DD2C66" w:rsidRPr="00DD2C66" w:rsidRDefault="00DD2C66" w:rsidP="00DD2C66">
      <w:r w:rsidRPr="00DD2C66">
        <w:rPr>
          <w:noProof/>
        </w:rPr>
        <w:lastRenderedPageBreak/>
        <w:drawing>
          <wp:inline distT="0" distB="0" distL="0" distR="0">
            <wp:extent cx="5943600" cy="3736975"/>
            <wp:effectExtent l="0" t="0" r="0" b="0"/>
            <wp:docPr id="2"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929438" cy="4357687"/>
                      <a:chOff x="1000125" y="1643063"/>
                      <a:chExt cx="6929438" cy="4357687"/>
                    </a:xfrm>
                  </a:grpSpPr>
                  <a:sp>
                    <a:nvSpPr>
                      <a:cNvPr id="4" name="Rectangle 5"/>
                      <a:cNvSpPr>
                        <a:spLocks noChangeArrowheads="1"/>
                      </a:cNvSpPr>
                    </a:nvSpPr>
                    <a:spPr bwMode="auto">
                      <a:xfrm>
                        <a:off x="1016000" y="2616200"/>
                        <a:ext cx="1584325" cy="1079500"/>
                      </a:xfrm>
                      <a:prstGeom prst="rect">
                        <a:avLst/>
                      </a:prstGeom>
                      <a:solidFill>
                        <a:schemeClr val="bg2"/>
                      </a:solidFill>
                      <a:ln w="9525">
                        <a:solidFill>
                          <a:schemeClr val="tx1"/>
                        </a:solidFill>
                        <a:miter lim="800000"/>
                        <a:headEnd/>
                        <a:tailEnd/>
                      </a:ln>
                      <a:effectLst>
                        <a:outerShdw blurRad="50800" dist="38100" dir="2700000" algn="tl" rotWithShape="0">
                          <a:prstClr val="black">
                            <a:alpha val="40000"/>
                          </a:prstClr>
                        </a:outerShdw>
                      </a:effectLst>
                    </a:spPr>
                    <a:txSp>
                      <a:txBody>
                        <a:bodyPr wrap="none" anchor="ct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fontAlgn="auto">
                            <a:spcBef>
                              <a:spcPts val="0"/>
                            </a:spcBef>
                            <a:spcAft>
                              <a:spcPts val="0"/>
                            </a:spcAft>
                            <a:defRPr/>
                          </a:pPr>
                          <a:r>
                            <a:rPr lang="is-IS" dirty="0">
                              <a:latin typeface="+mn-lt"/>
                            </a:rPr>
                            <a:t>Intent</a:t>
                          </a:r>
                          <a:br>
                            <a:rPr lang="is-IS" dirty="0">
                              <a:latin typeface="+mn-lt"/>
                            </a:rPr>
                          </a:br>
                          <a:r>
                            <a:rPr lang="is-IS" dirty="0">
                              <a:latin typeface="+mn-lt"/>
                            </a:rPr>
                            <a:t>Planning</a:t>
                          </a:r>
                        </a:p>
                      </a:txBody>
                      <a:useSpRect/>
                    </a:txSp>
                  </a:sp>
                  <a:sp>
                    <a:nvSpPr>
                      <a:cNvPr id="5" name="Rectangle 6"/>
                      <a:cNvSpPr>
                        <a:spLocks noChangeArrowheads="1"/>
                      </a:cNvSpPr>
                    </a:nvSpPr>
                    <a:spPr bwMode="auto">
                      <a:xfrm>
                        <a:off x="3681413" y="2616200"/>
                        <a:ext cx="1584325" cy="1079500"/>
                      </a:xfrm>
                      <a:prstGeom prst="rect">
                        <a:avLst/>
                      </a:prstGeom>
                      <a:solidFill>
                        <a:schemeClr val="bg2"/>
                      </a:solidFill>
                      <a:ln w="9525">
                        <a:solidFill>
                          <a:schemeClr val="tx1"/>
                        </a:solidFill>
                        <a:miter lim="800000"/>
                        <a:headEnd/>
                        <a:tailEnd/>
                      </a:ln>
                      <a:effectLst>
                        <a:outerShdw blurRad="50800" dist="38100" dir="2700000" algn="tl" rotWithShape="0">
                          <a:prstClr val="black">
                            <a:alpha val="40000"/>
                          </a:prstClr>
                        </a:outerShdw>
                      </a:effectLst>
                    </a:spPr>
                    <a:txSp>
                      <a:txBody>
                        <a:bodyPr wrap="none" anchor="ct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fontAlgn="auto">
                            <a:spcBef>
                              <a:spcPts val="0"/>
                            </a:spcBef>
                            <a:spcAft>
                              <a:spcPts val="0"/>
                            </a:spcAft>
                            <a:defRPr/>
                          </a:pPr>
                          <a:r>
                            <a:rPr lang="is-IS" dirty="0">
                              <a:latin typeface="+mn-lt"/>
                            </a:rPr>
                            <a:t>Behavior</a:t>
                          </a:r>
                          <a:br>
                            <a:rPr lang="is-IS" dirty="0">
                              <a:latin typeface="+mn-lt"/>
                            </a:rPr>
                          </a:br>
                          <a:r>
                            <a:rPr lang="is-IS" dirty="0">
                              <a:latin typeface="+mn-lt"/>
                            </a:rPr>
                            <a:t>Planning</a:t>
                          </a:r>
                        </a:p>
                      </a:txBody>
                      <a:useSpRect/>
                    </a:txSp>
                  </a:sp>
                  <a:sp>
                    <a:nvSpPr>
                      <a:cNvPr id="6" name="Rectangle 7"/>
                      <a:cNvSpPr>
                        <a:spLocks noChangeArrowheads="1"/>
                      </a:cNvSpPr>
                    </a:nvSpPr>
                    <a:spPr bwMode="auto">
                      <a:xfrm>
                        <a:off x="6345238" y="2616200"/>
                        <a:ext cx="1584325" cy="1079500"/>
                      </a:xfrm>
                      <a:prstGeom prst="rect">
                        <a:avLst/>
                      </a:prstGeom>
                      <a:solidFill>
                        <a:schemeClr val="bg2"/>
                      </a:solidFill>
                      <a:ln w="9525">
                        <a:solidFill>
                          <a:schemeClr val="tx1"/>
                        </a:solidFill>
                        <a:miter lim="800000"/>
                        <a:headEnd/>
                        <a:tailEnd/>
                      </a:ln>
                      <a:effectLst>
                        <a:outerShdw blurRad="50800" dist="38100" dir="2700000" algn="tl" rotWithShape="0">
                          <a:prstClr val="black">
                            <a:alpha val="40000"/>
                          </a:prstClr>
                        </a:outerShdw>
                      </a:effectLst>
                    </a:spPr>
                    <a:txSp>
                      <a:txBody>
                        <a:bodyPr wrap="none" anchor="ct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fontAlgn="auto">
                            <a:spcBef>
                              <a:spcPts val="0"/>
                            </a:spcBef>
                            <a:spcAft>
                              <a:spcPts val="0"/>
                            </a:spcAft>
                            <a:defRPr/>
                          </a:pPr>
                          <a:r>
                            <a:rPr lang="is-IS">
                              <a:latin typeface="+mn-lt"/>
                            </a:rPr>
                            <a:t>Behavior</a:t>
                          </a:r>
                          <a:br>
                            <a:rPr lang="is-IS">
                              <a:latin typeface="+mn-lt"/>
                            </a:rPr>
                          </a:br>
                          <a:r>
                            <a:rPr lang="is-IS">
                              <a:latin typeface="+mn-lt"/>
                            </a:rPr>
                            <a:t>Realization</a:t>
                          </a:r>
                        </a:p>
                      </a:txBody>
                      <a:useSpRect/>
                    </a:txSp>
                  </a:sp>
                  <a:sp>
                    <a:nvSpPr>
                      <a:cNvPr id="24582" name="Line 8"/>
                      <a:cNvSpPr>
                        <a:spLocks noChangeShapeType="1"/>
                      </a:cNvSpPr>
                    </a:nvSpPr>
                    <a:spPr bwMode="auto">
                      <a:xfrm>
                        <a:off x="2600325" y="2903538"/>
                        <a:ext cx="1081088" cy="0"/>
                      </a:xfrm>
                      <a:prstGeom prst="line">
                        <a:avLst/>
                      </a:prstGeom>
                      <a:noFill/>
                      <a:ln w="38100">
                        <a:solidFill>
                          <a:schemeClr val="tx1"/>
                        </a:solidFill>
                        <a:round/>
                        <a:headEnd/>
                        <a:tailEnd type="triangle" w="med" len="me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nl-NL"/>
                        </a:p>
                      </a:txBody>
                      <a:useSpRect/>
                    </a:txSp>
                  </a:sp>
                  <a:sp>
                    <a:nvSpPr>
                      <a:cNvPr id="24583" name="Line 9"/>
                      <a:cNvSpPr>
                        <a:spLocks noChangeShapeType="1"/>
                      </a:cNvSpPr>
                    </a:nvSpPr>
                    <a:spPr bwMode="auto">
                      <a:xfrm>
                        <a:off x="5265738" y="2903538"/>
                        <a:ext cx="1079500" cy="0"/>
                      </a:xfrm>
                      <a:prstGeom prst="line">
                        <a:avLst/>
                      </a:prstGeom>
                      <a:noFill/>
                      <a:ln w="38100">
                        <a:solidFill>
                          <a:schemeClr val="tx1"/>
                        </a:solidFill>
                        <a:round/>
                        <a:headEnd/>
                        <a:tailEnd type="triangle" w="med" len="me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nl-NL"/>
                        </a:p>
                      </a:txBody>
                      <a:useSpRect/>
                    </a:txSp>
                  </a:sp>
                  <a:sp>
                    <a:nvSpPr>
                      <a:cNvPr id="24584" name="Line 10"/>
                      <a:cNvSpPr>
                        <a:spLocks noChangeShapeType="1"/>
                      </a:cNvSpPr>
                    </a:nvSpPr>
                    <a:spPr bwMode="auto">
                      <a:xfrm flipH="1">
                        <a:off x="2600325" y="3335338"/>
                        <a:ext cx="1081088" cy="0"/>
                      </a:xfrm>
                      <a:prstGeom prst="line">
                        <a:avLst/>
                      </a:prstGeom>
                      <a:noFill/>
                      <a:ln w="38100">
                        <a:solidFill>
                          <a:schemeClr val="tx1"/>
                        </a:solidFill>
                        <a:round/>
                        <a:headEnd/>
                        <a:tailEnd type="triangle" w="med" len="me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nl-NL"/>
                        </a:p>
                      </a:txBody>
                      <a:useSpRect/>
                    </a:txSp>
                  </a:sp>
                  <a:sp>
                    <a:nvSpPr>
                      <a:cNvPr id="24585" name="Line 11"/>
                      <a:cNvSpPr>
                        <a:spLocks noChangeShapeType="1"/>
                      </a:cNvSpPr>
                    </a:nvSpPr>
                    <a:spPr bwMode="auto">
                      <a:xfrm flipH="1">
                        <a:off x="5265738" y="3335338"/>
                        <a:ext cx="1079500" cy="0"/>
                      </a:xfrm>
                      <a:prstGeom prst="line">
                        <a:avLst/>
                      </a:prstGeom>
                      <a:noFill/>
                      <a:ln w="38100">
                        <a:solidFill>
                          <a:schemeClr val="tx1"/>
                        </a:solidFill>
                        <a:round/>
                        <a:headEnd/>
                        <a:tailEnd type="triangle" w="med" len="me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nl-NL"/>
                        </a:p>
                      </a:txBody>
                      <a:useSpRect/>
                    </a:txSp>
                  </a:sp>
                  <a:sp>
                    <a:nvSpPr>
                      <a:cNvPr id="24586" name="Line 13"/>
                      <a:cNvSpPr>
                        <a:spLocks noChangeShapeType="1"/>
                      </a:cNvSpPr>
                    </a:nvSpPr>
                    <a:spPr bwMode="auto">
                      <a:xfrm flipH="1" flipV="1">
                        <a:off x="4545013" y="3768725"/>
                        <a:ext cx="792162" cy="719138"/>
                      </a:xfrm>
                      <a:prstGeom prst="line">
                        <a:avLst/>
                      </a:prstGeom>
                      <a:noFill/>
                      <a:ln w="9525">
                        <a:solidFill>
                          <a:schemeClr val="tx1"/>
                        </a:solidFill>
                        <a:prstDash val="lgDash"/>
                        <a:round/>
                        <a:headEnd/>
                        <a:tailEnd type="triangle" w="med" len="me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nl-NL"/>
                        </a:p>
                      </a:txBody>
                      <a:useSpRect/>
                    </a:txSp>
                  </a:sp>
                  <a:sp>
                    <a:nvSpPr>
                      <a:cNvPr id="24587" name="Line 14"/>
                      <a:cNvSpPr>
                        <a:spLocks noChangeShapeType="1"/>
                      </a:cNvSpPr>
                    </a:nvSpPr>
                    <a:spPr bwMode="auto">
                      <a:xfrm flipV="1">
                        <a:off x="6200775" y="3768725"/>
                        <a:ext cx="863600" cy="719138"/>
                      </a:xfrm>
                      <a:prstGeom prst="line">
                        <a:avLst/>
                      </a:prstGeom>
                      <a:noFill/>
                      <a:ln w="9525">
                        <a:solidFill>
                          <a:schemeClr val="tx1"/>
                        </a:solidFill>
                        <a:prstDash val="lgDash"/>
                        <a:round/>
                        <a:headEnd/>
                        <a:tailEnd type="triangle" w="med" len="med"/>
                      </a:ln>
                    </a:spPr>
                    <a:txSp>
                      <a:txBody>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endParaRPr lang="nl-NL"/>
                        </a:p>
                      </a:txBody>
                      <a:useSpRect/>
                    </a:txSp>
                  </a:sp>
                  <a:sp>
                    <a:nvSpPr>
                      <a:cNvPr id="13" name="AutoShape 12"/>
                      <a:cNvSpPr>
                        <a:spLocks noChangeArrowheads="1"/>
                      </a:cNvSpPr>
                    </a:nvSpPr>
                    <a:spPr bwMode="auto">
                      <a:xfrm>
                        <a:off x="4832350" y="4560888"/>
                        <a:ext cx="1873250" cy="1439862"/>
                      </a:xfrm>
                      <a:prstGeom prst="can">
                        <a:avLst>
                          <a:gd name="adj" fmla="val 25000"/>
                        </a:avLst>
                      </a:prstGeom>
                      <a:solidFill>
                        <a:schemeClr val="bg2"/>
                      </a:solidFill>
                      <a:ln w="9525">
                        <a:solidFill>
                          <a:schemeClr val="tx1"/>
                        </a:solidFill>
                        <a:round/>
                        <a:headEnd/>
                        <a:tailEnd/>
                      </a:ln>
                      <a:effectLst>
                        <a:outerShdw blurRad="50800" dist="38100" dir="2700000" algn="tl" rotWithShape="0">
                          <a:prstClr val="black">
                            <a:alpha val="40000"/>
                          </a:prstClr>
                        </a:outerShdw>
                      </a:effectLst>
                    </a:spPr>
                    <a:txSp>
                      <a:txBody>
                        <a:bodyPr wrap="none" anchor="ct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pPr algn="ctr" fontAlgn="auto">
                            <a:spcBef>
                              <a:spcPts val="0"/>
                            </a:spcBef>
                            <a:spcAft>
                              <a:spcPts val="0"/>
                            </a:spcAft>
                            <a:defRPr/>
                          </a:pPr>
                          <a:r>
                            <a:rPr lang="is-IS" dirty="0">
                              <a:latin typeface="+mn-lt"/>
                            </a:rPr>
                            <a:t>Behavior</a:t>
                          </a:r>
                          <a:br>
                            <a:rPr lang="is-IS" dirty="0">
                              <a:latin typeface="+mn-lt"/>
                            </a:rPr>
                          </a:br>
                          <a:r>
                            <a:rPr lang="is-IS" dirty="0">
                              <a:latin typeface="+mn-lt"/>
                            </a:rPr>
                            <a:t>Repository</a:t>
                          </a:r>
                          <a:br>
                            <a:rPr lang="is-IS" dirty="0">
                              <a:latin typeface="+mn-lt"/>
                            </a:rPr>
                          </a:br>
                          <a:r>
                            <a:rPr lang="is-IS" dirty="0">
                              <a:latin typeface="+mn-lt"/>
                            </a:rPr>
                            <a:t>(BML)</a:t>
                          </a:r>
                        </a:p>
                      </a:txBody>
                      <a:useSpRect/>
                    </a:txSp>
                  </a:sp>
                  <a:sp>
                    <a:nvSpPr>
                      <a:cNvPr id="24589" name="Text Box 19"/>
                      <a:cNvSpPr txBox="1">
                        <a:spLocks noChangeArrowheads="1"/>
                      </a:cNvSpPr>
                    </a:nvSpPr>
                    <a:spPr bwMode="auto">
                      <a:xfrm>
                        <a:off x="2816225" y="2544763"/>
                        <a:ext cx="641350" cy="366712"/>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is-IS">
                              <a:latin typeface="Georgia" pitchFamily="18" charset="0"/>
                            </a:rPr>
                            <a:t>FML</a:t>
                          </a:r>
                        </a:p>
                      </a:txBody>
                      <a:useSpRect/>
                    </a:txSp>
                  </a:sp>
                  <a:sp>
                    <a:nvSpPr>
                      <a:cNvPr id="24590" name="Text Box 20"/>
                      <a:cNvSpPr txBox="1">
                        <a:spLocks noChangeArrowheads="1"/>
                      </a:cNvSpPr>
                    </a:nvSpPr>
                    <a:spPr bwMode="auto">
                      <a:xfrm>
                        <a:off x="5408613" y="2544763"/>
                        <a:ext cx="654050" cy="366712"/>
                      </a:xfrm>
                      <a:prstGeom prst="rect">
                        <a:avLst/>
                      </a:prstGeom>
                      <a:noFill/>
                      <a:ln w="9525">
                        <a:noFill/>
                        <a:miter lim="800000"/>
                        <a:headEnd/>
                        <a:tailEnd/>
                      </a:ln>
                    </a:spPr>
                    <a:txSp>
                      <a:txBody>
                        <a:bodyPr wrap="none">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is-IS">
                              <a:latin typeface="Georgia" pitchFamily="18" charset="0"/>
                            </a:rPr>
                            <a:t>BML</a:t>
                          </a:r>
                        </a:p>
                      </a:txBody>
                      <a:useSpRect/>
                    </a:txSp>
                  </a:sp>
                  <a:sp>
                    <a:nvSpPr>
                      <a:cNvPr id="24591" name="TextBox 15"/>
                      <a:cNvSpPr txBox="1">
                        <a:spLocks noChangeArrowheads="1"/>
                      </a:cNvSpPr>
                    </a:nvSpPr>
                    <a:spPr bwMode="auto">
                      <a:xfrm>
                        <a:off x="1000125" y="1643063"/>
                        <a:ext cx="4357688" cy="523875"/>
                      </a:xfrm>
                      <a:prstGeom prst="rect">
                        <a:avLst/>
                      </a:prstGeom>
                      <a:noFill/>
                      <a:ln w="9525">
                        <a:noFill/>
                        <a:miter lim="800000"/>
                        <a:headEnd/>
                        <a:tailEnd/>
                      </a:ln>
                    </a:spPr>
                    <a:txSp>
                      <a:txBody>
                        <a:bodyPr>
                          <a:spAutoFit/>
                        </a:bodyPr>
                        <a:lstStyle>
                          <a:defPPr>
                            <a:defRPr lang="en-US"/>
                          </a:defPPr>
                          <a:lvl1pPr algn="l" rtl="0" fontAlgn="base">
                            <a:spcBef>
                              <a:spcPct val="0"/>
                            </a:spcBef>
                            <a:spcAft>
                              <a:spcPct val="0"/>
                            </a:spcAft>
                            <a:defRPr kern="1200">
                              <a:solidFill>
                                <a:schemeClr val="tx1"/>
                              </a:solidFill>
                              <a:latin typeface="Arial" pitchFamily="34" charset="0"/>
                              <a:ea typeface="+mn-ea"/>
                              <a:cs typeface="+mn-cs"/>
                            </a:defRPr>
                          </a:lvl1pPr>
                          <a:lvl2pPr marL="457200" algn="l" rtl="0" fontAlgn="base">
                            <a:spcBef>
                              <a:spcPct val="0"/>
                            </a:spcBef>
                            <a:spcAft>
                              <a:spcPct val="0"/>
                            </a:spcAft>
                            <a:defRPr kern="1200">
                              <a:solidFill>
                                <a:schemeClr val="tx1"/>
                              </a:solidFill>
                              <a:latin typeface="Arial" pitchFamily="34" charset="0"/>
                              <a:ea typeface="+mn-ea"/>
                              <a:cs typeface="+mn-cs"/>
                            </a:defRPr>
                          </a:lvl2pPr>
                          <a:lvl3pPr marL="914400" algn="l" rtl="0" fontAlgn="base">
                            <a:spcBef>
                              <a:spcPct val="0"/>
                            </a:spcBef>
                            <a:spcAft>
                              <a:spcPct val="0"/>
                            </a:spcAft>
                            <a:defRPr kern="1200">
                              <a:solidFill>
                                <a:schemeClr val="tx1"/>
                              </a:solidFill>
                              <a:latin typeface="Arial" pitchFamily="34" charset="0"/>
                              <a:ea typeface="+mn-ea"/>
                              <a:cs typeface="+mn-cs"/>
                            </a:defRPr>
                          </a:lvl3pPr>
                          <a:lvl4pPr marL="1371600" algn="l" rtl="0" fontAlgn="base">
                            <a:spcBef>
                              <a:spcPct val="0"/>
                            </a:spcBef>
                            <a:spcAft>
                              <a:spcPct val="0"/>
                            </a:spcAft>
                            <a:defRPr kern="1200">
                              <a:solidFill>
                                <a:schemeClr val="tx1"/>
                              </a:solidFill>
                              <a:latin typeface="Arial" pitchFamily="34" charset="0"/>
                              <a:ea typeface="+mn-ea"/>
                              <a:cs typeface="+mn-cs"/>
                            </a:defRPr>
                          </a:lvl4pPr>
                          <a:lvl5pPr marL="1828800" algn="l" rtl="0" fontAlgn="base">
                            <a:spcBef>
                              <a:spcPct val="0"/>
                            </a:spcBef>
                            <a:spcAft>
                              <a:spcPct val="0"/>
                            </a:spcAft>
                            <a:defRPr kern="1200">
                              <a:solidFill>
                                <a:schemeClr val="tx1"/>
                              </a:solidFill>
                              <a:latin typeface="Arial" pitchFamily="34" charset="0"/>
                              <a:ea typeface="+mn-ea"/>
                              <a:cs typeface="+mn-cs"/>
                            </a:defRPr>
                          </a:lvl5pPr>
                          <a:lvl6pPr marL="2286000" algn="l" defTabSz="914400" rtl="0" eaLnBrk="1" latinLnBrk="0" hangingPunct="1">
                            <a:defRPr kern="1200">
                              <a:solidFill>
                                <a:schemeClr val="tx1"/>
                              </a:solidFill>
                              <a:latin typeface="Arial" pitchFamily="34" charset="0"/>
                              <a:ea typeface="+mn-ea"/>
                              <a:cs typeface="+mn-cs"/>
                            </a:defRPr>
                          </a:lvl6pPr>
                          <a:lvl7pPr marL="2743200" algn="l" defTabSz="914400" rtl="0" eaLnBrk="1" latinLnBrk="0" hangingPunct="1">
                            <a:defRPr kern="1200">
                              <a:solidFill>
                                <a:schemeClr val="tx1"/>
                              </a:solidFill>
                              <a:latin typeface="Arial" pitchFamily="34" charset="0"/>
                              <a:ea typeface="+mn-ea"/>
                              <a:cs typeface="+mn-cs"/>
                            </a:defRPr>
                          </a:lvl7pPr>
                          <a:lvl8pPr marL="3200400" algn="l" defTabSz="914400" rtl="0" eaLnBrk="1" latinLnBrk="0" hangingPunct="1">
                            <a:defRPr kern="1200">
                              <a:solidFill>
                                <a:schemeClr val="tx1"/>
                              </a:solidFill>
                              <a:latin typeface="Arial" pitchFamily="34" charset="0"/>
                              <a:ea typeface="+mn-ea"/>
                              <a:cs typeface="+mn-cs"/>
                            </a:defRPr>
                          </a:lvl8pPr>
                          <a:lvl9pPr marL="3657600" algn="l" defTabSz="914400" rtl="0" eaLnBrk="1" latinLnBrk="0" hangingPunct="1">
                            <a:defRPr kern="1200">
                              <a:solidFill>
                                <a:schemeClr val="tx1"/>
                              </a:solidFill>
                              <a:latin typeface="Arial" pitchFamily="34" charset="0"/>
                              <a:ea typeface="+mn-ea"/>
                              <a:cs typeface="+mn-cs"/>
                            </a:defRPr>
                          </a:lvl9pPr>
                        </a:lstStyle>
                        <a:p>
                          <a:r>
                            <a:rPr lang="is-IS" sz="2800" dirty="0">
                              <a:latin typeface="Georgia" pitchFamily="18" charset="0"/>
                            </a:rPr>
                            <a:t>The SAIBA Framework</a:t>
                          </a:r>
                          <a:endParaRPr lang="en-US" sz="2800" dirty="0">
                            <a:latin typeface="Georgia" pitchFamily="18" charset="0"/>
                          </a:endParaRPr>
                        </a:p>
                      </a:txBody>
                      <a:useSpRect/>
                    </a:txSp>
                  </a:sp>
                </lc:lockedCanvas>
              </a:graphicData>
            </a:graphic>
          </wp:inline>
        </w:drawing>
      </w:r>
    </w:p>
    <w:p w:rsidR="00DD2C66" w:rsidRPr="00DD2C66" w:rsidRDefault="00DD2C66" w:rsidP="00DD2C66">
      <w:pPr>
        <w:jc w:val="center"/>
        <w:rPr>
          <w:rFonts w:eastAsia="Batang"/>
          <w:lang w:eastAsia="ko-KR"/>
        </w:rPr>
      </w:pPr>
      <w:r w:rsidRPr="00DD2C66">
        <w:rPr>
          <w:rFonts w:eastAsia="Batang"/>
          <w:lang w:eastAsia="ko-KR"/>
        </w:rPr>
        <w:t xml:space="preserve">Figure 2: The </w:t>
      </w:r>
      <w:proofErr w:type="spellStart"/>
      <w:r w:rsidRPr="00DD2C66">
        <w:rPr>
          <w:rFonts w:eastAsia="Batang"/>
          <w:lang w:eastAsia="ko-KR"/>
        </w:rPr>
        <w:t>Saiba</w:t>
      </w:r>
      <w:proofErr w:type="spellEnd"/>
      <w:r w:rsidRPr="00DD2C66">
        <w:rPr>
          <w:rFonts w:eastAsia="Batang"/>
          <w:lang w:eastAsia="ko-KR"/>
        </w:rPr>
        <w:t xml:space="preserve"> Framework</w:t>
      </w:r>
    </w:p>
    <w:p w:rsidR="00DD2C66" w:rsidRPr="00DD2C66" w:rsidRDefault="00DD2C66" w:rsidP="00DD2C66"/>
    <w:p w:rsidR="00DD2C66" w:rsidRPr="00DD2C66" w:rsidRDefault="00DD2C66" w:rsidP="00DD2C66"/>
    <w:p w:rsidR="00DD2C66" w:rsidRPr="00DD2C66" w:rsidRDefault="00DD2C66" w:rsidP="00DD2C66">
      <w:pPr>
        <w:pStyle w:val="Heading2"/>
      </w:pPr>
      <w:bookmarkStart w:id="10" w:name="_Toc274145572"/>
      <w:bookmarkStart w:id="11" w:name="_Toc274148987"/>
      <w:bookmarkStart w:id="12" w:name="_Toc274168249"/>
      <w:r w:rsidRPr="00DD2C66">
        <w:t>MPEG-V and BML</w:t>
      </w:r>
      <w:bookmarkEnd w:id="10"/>
      <w:bookmarkEnd w:id="11"/>
      <w:bookmarkEnd w:id="12"/>
    </w:p>
    <w:p w:rsidR="00DD2C66" w:rsidRPr="00DD2C66" w:rsidRDefault="00DD2C66" w:rsidP="00DD2C66">
      <w:pPr>
        <w:numPr>
          <w:ilvl w:val="0"/>
          <w:numId w:val="17"/>
        </w:numPr>
        <w:spacing w:after="240" w:line="230" w:lineRule="atLeast"/>
        <w:rPr>
          <w:lang w:eastAsia="ko-KR"/>
        </w:rPr>
      </w:pPr>
      <w:r w:rsidRPr="00DD2C66">
        <w:rPr>
          <w:lang w:eastAsia="ko-KR"/>
        </w:rPr>
        <w:t>Current proposal for MPEG-V includes lists of avatar characteristics concerning appearance and physical dimensions.</w:t>
      </w:r>
    </w:p>
    <w:p w:rsidR="00DD2C66" w:rsidRPr="00DD2C66" w:rsidRDefault="00DD2C66" w:rsidP="00DD2C66">
      <w:pPr>
        <w:numPr>
          <w:ilvl w:val="0"/>
          <w:numId w:val="17"/>
        </w:numPr>
        <w:spacing w:after="240" w:line="230" w:lineRule="atLeast"/>
        <w:rPr>
          <w:lang w:eastAsia="ko-KR"/>
        </w:rPr>
      </w:pPr>
      <w:r w:rsidRPr="00DD2C66">
        <w:rPr>
          <w:lang w:eastAsia="ko-KR"/>
        </w:rPr>
        <w:t>Also included in MPEG-V:     Lists of common actions, facials expressions, behaviors.</w:t>
      </w:r>
    </w:p>
    <w:p w:rsidR="00DD2C66" w:rsidRPr="00DD2C66" w:rsidRDefault="00DD2C66" w:rsidP="00DD2C66">
      <w:pPr>
        <w:numPr>
          <w:ilvl w:val="0"/>
          <w:numId w:val="17"/>
        </w:numPr>
        <w:spacing w:after="240" w:line="230" w:lineRule="atLeast"/>
        <w:rPr>
          <w:lang w:eastAsia="ko-KR"/>
        </w:rPr>
      </w:pPr>
      <w:r w:rsidRPr="00DD2C66">
        <w:rPr>
          <w:i/>
          <w:iCs/>
          <w:lang w:eastAsia="ko-KR"/>
        </w:rPr>
        <w:t>Not</w:t>
      </w:r>
      <w:r w:rsidRPr="00DD2C66">
        <w:rPr>
          <w:lang w:eastAsia="ko-KR"/>
        </w:rPr>
        <w:t xml:space="preserve"> included in MPEG-V: specifications of how actions and behaviors are effectuated. MPEG-V treats actions etc as </w:t>
      </w:r>
      <w:r w:rsidRPr="00DD2C66">
        <w:rPr>
          <w:i/>
          <w:iCs/>
          <w:lang w:eastAsia="ko-KR"/>
        </w:rPr>
        <w:t>abstract</w:t>
      </w:r>
      <w:r w:rsidRPr="00DD2C66">
        <w:rPr>
          <w:lang w:eastAsia="ko-KR"/>
        </w:rPr>
        <w:t xml:space="preserve"> entities.</w:t>
      </w:r>
    </w:p>
    <w:p w:rsidR="00DD2C66" w:rsidRPr="00DD2C66" w:rsidRDefault="00DD2C66" w:rsidP="00DD2C66">
      <w:pPr>
        <w:numPr>
          <w:ilvl w:val="0"/>
          <w:numId w:val="17"/>
        </w:numPr>
        <w:spacing w:after="240" w:line="230" w:lineRule="atLeast"/>
        <w:rPr>
          <w:lang w:eastAsia="ko-KR"/>
        </w:rPr>
      </w:pPr>
      <w:r w:rsidRPr="00DD2C66">
        <w:rPr>
          <w:lang w:eastAsia="ko-KR"/>
        </w:rPr>
        <w:t xml:space="preserve">BML supplements this: for instance, avatar appearance plays </w:t>
      </w:r>
      <w:r w:rsidRPr="00DD2C66">
        <w:rPr>
          <w:i/>
          <w:iCs/>
          <w:lang w:eastAsia="ko-KR"/>
        </w:rPr>
        <w:t>no</w:t>
      </w:r>
      <w:r w:rsidRPr="00DD2C66">
        <w:rPr>
          <w:lang w:eastAsia="ko-KR"/>
        </w:rPr>
        <w:t xml:space="preserve"> role, specification of bodily behavior, although still at an intermediate level of abstraction, is the focus of attention.</w:t>
      </w:r>
    </w:p>
    <w:p w:rsidR="00DD2C66" w:rsidRDefault="00DD2C66" w:rsidP="00DD2C66">
      <w:pPr>
        <w:ind w:left="360"/>
        <w:rPr>
          <w:lang w:eastAsia="ko-KR"/>
        </w:rPr>
      </w:pPr>
      <w:r w:rsidRPr="00DD2C66">
        <w:rPr>
          <w:lang w:eastAsia="ko-KR"/>
        </w:rPr>
        <w:t xml:space="preserve">BML itself is not a fixed standard. As a research vehicle, it has been created to be highly extensible, based upon XML. It allows both to incorporate level-of-detail as well as extensions that add new types of multimodal behavior. For instance, haptic feedback is not part of the current BML proposal, but could easily </w:t>
      </w:r>
      <w:proofErr w:type="gramStart"/>
      <w:r w:rsidRPr="00DD2C66">
        <w:rPr>
          <w:lang w:eastAsia="ko-KR"/>
        </w:rPr>
        <w:t>added</w:t>
      </w:r>
      <w:proofErr w:type="gramEnd"/>
      <w:r w:rsidRPr="00DD2C66">
        <w:rPr>
          <w:lang w:eastAsia="ko-KR"/>
        </w:rPr>
        <w:t xml:space="preserve"> by means of an extension. The ``greater levels of Description’’ inside the figure below refer to the possibility of introducing various levels of detail. For instance, a gesture specified by means of its timing and synchronization points only at the highest abstraction level could be specified in more detail by means of parameters for some procedural animation technique at a lower, i.e. more detailed, abstraction level. </w:t>
      </w:r>
    </w:p>
    <w:p w:rsidR="00EC002A" w:rsidRDefault="00EC002A" w:rsidP="00DD2C66">
      <w:pPr>
        <w:ind w:left="360"/>
        <w:rPr>
          <w:lang w:eastAsia="ko-KR"/>
        </w:rPr>
      </w:pPr>
    </w:p>
    <w:p w:rsidR="00EC002A" w:rsidRPr="00EC002A" w:rsidRDefault="00EC002A" w:rsidP="00EC002A">
      <w:pPr>
        <w:ind w:left="360"/>
        <w:rPr>
          <w:lang w:eastAsia="ko-KR"/>
        </w:rPr>
      </w:pPr>
      <w:r>
        <w:rPr>
          <w:noProof/>
        </w:rPr>
        <w:drawing>
          <wp:inline distT="0" distB="0" distL="0" distR="0">
            <wp:extent cx="5067300" cy="3028950"/>
            <wp:effectExtent l="19050" t="0" r="0" b="0"/>
            <wp:docPr id="20" name="Picture 19" descr="BML 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L Picture.jpg"/>
                    <pic:cNvPicPr/>
                  </pic:nvPicPr>
                  <pic:blipFill>
                    <a:blip r:embed="rId12" cstate="print"/>
                    <a:stretch>
                      <a:fillRect/>
                    </a:stretch>
                  </pic:blipFill>
                  <pic:spPr>
                    <a:xfrm>
                      <a:off x="0" y="0"/>
                      <a:ext cx="5067300" cy="3028950"/>
                    </a:xfrm>
                    <a:prstGeom prst="rect">
                      <a:avLst/>
                    </a:prstGeom>
                  </pic:spPr>
                </pic:pic>
              </a:graphicData>
            </a:graphic>
          </wp:inline>
        </w:drawing>
      </w:r>
    </w:p>
    <w:p w:rsidR="00DD2C66" w:rsidRPr="00DD2C66" w:rsidRDefault="00DD2C66" w:rsidP="00EC002A">
      <w:pPr>
        <w:rPr>
          <w:rFonts w:eastAsia="Batang"/>
          <w:lang w:eastAsia="ko-KR"/>
        </w:rPr>
      </w:pPr>
    </w:p>
    <w:p w:rsidR="00DD2C66" w:rsidRPr="00DD2C66" w:rsidRDefault="00DD2C66" w:rsidP="00DD2C66">
      <w:pPr>
        <w:jc w:val="center"/>
        <w:rPr>
          <w:rFonts w:eastAsia="Batang"/>
          <w:lang w:eastAsia="ko-KR"/>
        </w:rPr>
      </w:pPr>
      <w:r w:rsidRPr="00DD2C66">
        <w:rPr>
          <w:rFonts w:eastAsia="Batang"/>
          <w:lang w:eastAsia="ko-KR"/>
        </w:rPr>
        <w:t>Figure 3: BML: Extendibility and Levels of Description</w:t>
      </w:r>
    </w:p>
    <w:p w:rsidR="00DD2C66" w:rsidRPr="00DD2C66" w:rsidRDefault="00DD2C66" w:rsidP="00DD2C66">
      <w:pPr>
        <w:rPr>
          <w:rFonts w:eastAsia="Batang"/>
          <w:lang w:eastAsia="ko-KR"/>
        </w:rPr>
      </w:pPr>
    </w:p>
    <w:p w:rsidR="00CA57DE" w:rsidRDefault="00CA57DE">
      <w:pPr>
        <w:jc w:val="left"/>
        <w:rPr>
          <w:rFonts w:ascii="Calibri" w:eastAsia="Times New Roman" w:hAnsi="Calibri"/>
          <w:b/>
          <w:bCs/>
          <w:i/>
          <w:iCs/>
          <w:sz w:val="28"/>
          <w:szCs w:val="28"/>
        </w:rPr>
      </w:pPr>
      <w:bookmarkStart w:id="13" w:name="_Toc274145573"/>
      <w:bookmarkStart w:id="14" w:name="_Toc274148988"/>
      <w:r>
        <w:br w:type="page"/>
      </w:r>
    </w:p>
    <w:p w:rsidR="00DD2C66" w:rsidRPr="00DD2C66" w:rsidRDefault="00DD2C66" w:rsidP="00DD2C66">
      <w:pPr>
        <w:pStyle w:val="Heading2"/>
      </w:pPr>
      <w:bookmarkStart w:id="15" w:name="_Toc274168250"/>
      <w:r w:rsidRPr="00DD2C66">
        <w:t>Examples of application domains</w:t>
      </w:r>
      <w:bookmarkEnd w:id="13"/>
      <w:bookmarkEnd w:id="14"/>
      <w:bookmarkEnd w:id="15"/>
    </w:p>
    <w:p w:rsidR="00DD2C66" w:rsidRPr="00DD2C66" w:rsidRDefault="00DD2C66" w:rsidP="00DD2C66">
      <w:pPr>
        <w:pStyle w:val="Heading3"/>
      </w:pPr>
      <w:bookmarkStart w:id="16" w:name="_Toc274145574"/>
      <w:bookmarkStart w:id="17" w:name="_Toc274148989"/>
      <w:bookmarkStart w:id="18" w:name="_Toc274168251"/>
      <w:r w:rsidRPr="00DD2C66">
        <w:t>Serious gaming for Ambient Assisted Living</w:t>
      </w:r>
      <w:bookmarkEnd w:id="16"/>
      <w:bookmarkEnd w:id="17"/>
      <w:bookmarkEnd w:id="18"/>
    </w:p>
    <w:p w:rsidR="00DD2C66" w:rsidRPr="00DD2C66" w:rsidRDefault="00DD2C66" w:rsidP="00DD2C66">
      <w:pPr>
        <w:spacing w:before="100" w:beforeAutospacing="1" w:after="100" w:afterAutospacing="1"/>
        <w:jc w:val="left"/>
        <w:rPr>
          <w:rFonts w:eastAsia="Times New Roman"/>
          <w:lang w:eastAsia="nl-NL"/>
        </w:rPr>
      </w:pPr>
      <w:r w:rsidRPr="00DD2C66">
        <w:rPr>
          <w:rFonts w:eastAsia="Times New Roman"/>
          <w:lang w:eastAsia="nl-NL"/>
        </w:rPr>
        <w:t>Today, in an environment where people have the option to be increasingly inactive in their daily lives, the requirement for physical exercise as an important factor for a healthy lifestyle is critical, particularly for the elderly. An individual’s physical as well as psychological well being is dependent on daily exercise giving one a sense of self-efficacy and independence. However, people in general tend to be less motivated to maintain their level of fitness as they become older. While people may recognize the need for behavioral change the same individuals are very creative in justifying excuses. Thus, one of the greatest challenges for behavioral change is bridging good intentions with factual behavior. The majority of people do not exercise much or at least not often and intensively enough. Increasing the frequency and duration of exercise remains one of the most important and difficult endeavors that challenge health care professionals.</w:t>
      </w:r>
    </w:p>
    <w:p w:rsidR="00DD2C66" w:rsidRPr="00DD2C66" w:rsidRDefault="00DD2C66" w:rsidP="00DD2C66">
      <w:pPr>
        <w:spacing w:before="100" w:beforeAutospacing="1" w:after="100" w:afterAutospacing="1"/>
        <w:jc w:val="left"/>
        <w:rPr>
          <w:rFonts w:eastAsia="Times New Roman"/>
          <w:lang w:eastAsia="nl-NL"/>
        </w:rPr>
      </w:pPr>
      <w:r w:rsidRPr="00DD2C66">
        <w:rPr>
          <w:rFonts w:eastAsia="Times New Roman"/>
          <w:lang w:eastAsia="nl-NL"/>
        </w:rPr>
        <w:t>It is a necessity to provide the tools to guide a person through a behavioral goal to change his/her behavior by offering a sustainable positive and reinforcing experience. This can best be accomplished through the implementation of a virtual agent that takes a leadership role in such intended behavioral changes. The agent takes on the role of a Virtual Exercise Coach (VEC), and takes a leadership role in prompting exercise, guiding, correcting and reinforcing the right behavior on the basis of user history and actual user needs. The appearance of the VEC can be selected and shaped by the user to fit his/her profile (sex, age, ethnicity language, personality).  What is obviously very important is that the behavior of the agent is convincing, natural, helpful, and suited for the coaching task.</w:t>
      </w:r>
    </w:p>
    <w:p w:rsidR="00DD2C66" w:rsidRDefault="00DD2C66" w:rsidP="00DD2C66">
      <w:pPr>
        <w:spacing w:before="100" w:beforeAutospacing="1" w:after="100" w:afterAutospacing="1"/>
        <w:jc w:val="left"/>
        <w:rPr>
          <w:rFonts w:eastAsia="Times New Roman"/>
          <w:lang w:eastAsia="nl-NL"/>
        </w:rPr>
      </w:pPr>
      <w:r w:rsidRPr="00DD2C66">
        <w:rPr>
          <w:rFonts w:eastAsia="Times New Roman"/>
          <w:lang w:eastAsia="nl-NL"/>
        </w:rPr>
        <w:lastRenderedPageBreak/>
        <w:t>Coaching agents do exist already, although often the interaction between agent and human is limited. It is clear that we will see much improved agents in the near future that show more natural behavior, better facial expressions, better and more natural bodily behavior including non-verbal behavior. The simple trainers that we see today might very well evolve into full fledges games, where one exercises within an interesting virtual landscape, possibly together with other users</w:t>
      </w:r>
      <w:r>
        <w:rPr>
          <w:rFonts w:eastAsia="Times New Roman"/>
          <w:lang w:eastAsia="nl-NL"/>
        </w:rPr>
        <w:t>.</w:t>
      </w:r>
    </w:p>
    <w:p w:rsidR="00DD2C66" w:rsidRDefault="00DD2C66" w:rsidP="00DD2C66">
      <w:pPr>
        <w:spacing w:before="100" w:beforeAutospacing="1" w:after="100" w:afterAutospacing="1"/>
        <w:jc w:val="left"/>
        <w:rPr>
          <w:rFonts w:eastAsia="Times New Roman"/>
          <w:lang w:eastAsia="nl-NL"/>
        </w:rPr>
      </w:pPr>
      <w:r>
        <w:rPr>
          <w:rFonts w:eastAsia="Times New Roman"/>
          <w:noProof/>
        </w:rPr>
        <w:drawing>
          <wp:anchor distT="0" distB="0" distL="114300" distR="114300" simplePos="0" relativeHeight="251663360" behindDoc="0" locked="0" layoutInCell="1" allowOverlap="1">
            <wp:simplePos x="0" y="0"/>
            <wp:positionH relativeFrom="column">
              <wp:posOffset>461645</wp:posOffset>
            </wp:positionH>
            <wp:positionV relativeFrom="paragraph">
              <wp:posOffset>24765</wp:posOffset>
            </wp:positionV>
            <wp:extent cx="4876285" cy="3571957"/>
            <wp:effectExtent l="19050" t="0" r="51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4874931" cy="3570965"/>
                    </a:xfrm>
                    <a:prstGeom prst="rect">
                      <a:avLst/>
                    </a:prstGeom>
                    <a:noFill/>
                  </pic:spPr>
                </pic:pic>
              </a:graphicData>
            </a:graphic>
          </wp:anchor>
        </w:drawing>
      </w:r>
    </w:p>
    <w:p w:rsidR="00DD2C66" w:rsidRDefault="00DD2C66" w:rsidP="00DD2C66">
      <w:pPr>
        <w:spacing w:before="100" w:beforeAutospacing="1" w:after="100" w:afterAutospacing="1"/>
        <w:jc w:val="left"/>
        <w:rPr>
          <w:rFonts w:eastAsia="Times New Roman"/>
          <w:lang w:eastAsia="nl-NL"/>
        </w:rPr>
      </w:pPr>
    </w:p>
    <w:p w:rsidR="00CA57DE" w:rsidRDefault="00CA57DE" w:rsidP="00DD2C66">
      <w:pPr>
        <w:spacing w:before="100" w:beforeAutospacing="1" w:after="100" w:afterAutospacing="1"/>
        <w:jc w:val="left"/>
        <w:rPr>
          <w:rFonts w:eastAsia="Times New Roman"/>
          <w:lang w:eastAsia="nl-NL"/>
        </w:rPr>
      </w:pPr>
    </w:p>
    <w:p w:rsidR="00DD2C66" w:rsidRPr="00DD2C66" w:rsidRDefault="00DD2C66" w:rsidP="00DD2C66">
      <w:pPr>
        <w:spacing w:before="100" w:beforeAutospacing="1" w:after="100" w:afterAutospacing="1"/>
        <w:jc w:val="left"/>
        <w:rPr>
          <w:rFonts w:eastAsia="Times New Roman"/>
          <w:lang w:eastAsia="nl-NL"/>
        </w:rPr>
      </w:pPr>
      <w:r w:rsidRPr="00DD2C66">
        <w:rPr>
          <w:rFonts w:eastAsia="Times New Roman"/>
          <w:lang w:eastAsia="nl-NL"/>
        </w:rPr>
      </w:r>
      <w:r w:rsidR="00CA57DE" w:rsidRPr="00DD2C66">
        <w:rPr>
          <w:rFonts w:eastAsia="Times New Roman"/>
          <w:lang w:eastAsia="nl-NL"/>
        </w:rPr>
        <w:pict>
          <v:group id="_x0000_s1026" editas="canvas" style="width:338.15pt;height:129.25pt;mso-position-horizontal-relative:char;mso-position-vertical-relative:line" coordsize="6763,2585">
            <o:lock v:ext="edit" aspectratio="t"/>
            <v:shape id="_x0000_s1027" type="#_x0000_t75" style="position:absolute;width:6763;height:2585" o:preferrelative="f">
              <v:fill o:detectmouseclick="t"/>
              <v:path o:extrusionok="t" o:connecttype="none"/>
              <o:lock v:ext="edit" text="t"/>
            </v:shape>
            <w10:wrap type="none"/>
            <w10:anchorlock/>
          </v:group>
        </w:pict>
      </w:r>
    </w:p>
    <w:p w:rsidR="00DD2C66" w:rsidRPr="00DD2C66" w:rsidRDefault="00DD2C66" w:rsidP="00DD2C66">
      <w:pPr>
        <w:jc w:val="center"/>
        <w:rPr>
          <w:rFonts w:eastAsia="Batang"/>
          <w:lang w:eastAsia="ko-KR"/>
        </w:rPr>
      </w:pPr>
      <w:r w:rsidRPr="00DD2C66">
        <w:rPr>
          <w:rFonts w:eastAsia="Batang"/>
          <w:lang w:eastAsia="ko-KR"/>
        </w:rPr>
        <w:t>Figure 4: VR and Avatars in ambient assisted living</w:t>
      </w:r>
    </w:p>
    <w:p w:rsidR="00DD2C66" w:rsidRPr="00DD2C66" w:rsidRDefault="00DD2C66" w:rsidP="00DD2C66">
      <w:pPr>
        <w:spacing w:before="100" w:beforeAutospacing="1" w:after="100" w:afterAutospacing="1"/>
        <w:jc w:val="left"/>
        <w:rPr>
          <w:rFonts w:eastAsia="Times New Roman"/>
          <w:lang w:eastAsia="nl-NL"/>
        </w:rPr>
      </w:pPr>
      <w:r w:rsidRPr="00DD2C66">
        <w:rPr>
          <w:rFonts w:eastAsia="Times New Roman"/>
          <w:lang w:eastAsia="nl-NL"/>
        </w:rPr>
        <w:t>Avatars representing other members of a community join in the virtual environment for exercise. Social interaction and community building is facilitated in meeting each other and sharing experiences. It is of utmost importance that the users can communicate real with each other to harvest the motivational peer resources.</w:t>
      </w:r>
    </w:p>
    <w:p w:rsidR="00DD2C66" w:rsidRPr="00DD2C66" w:rsidRDefault="00DD2C66" w:rsidP="00DD2C66">
      <w:pPr>
        <w:spacing w:before="100" w:beforeAutospacing="1" w:after="100" w:afterAutospacing="1"/>
        <w:jc w:val="left"/>
        <w:rPr>
          <w:rFonts w:eastAsia="Times New Roman"/>
          <w:lang w:eastAsia="nl-NL"/>
        </w:rPr>
      </w:pPr>
      <w:r w:rsidRPr="00DD2C66">
        <w:rPr>
          <w:rFonts w:eastAsia="Times New Roman"/>
          <w:lang w:eastAsia="nl-NL"/>
        </w:rPr>
        <w:t xml:space="preserve">  Clearly, there is the need for detailed multi-modal control of virtual humans, along the lines of the </w:t>
      </w:r>
      <w:proofErr w:type="spellStart"/>
      <w:r w:rsidRPr="00DD2C66">
        <w:rPr>
          <w:rFonts w:eastAsia="Times New Roman"/>
          <w:lang w:eastAsia="nl-NL"/>
        </w:rPr>
        <w:t>Saiba</w:t>
      </w:r>
      <w:proofErr w:type="spellEnd"/>
      <w:r w:rsidRPr="00DD2C66">
        <w:rPr>
          <w:rFonts w:eastAsia="Times New Roman"/>
          <w:lang w:eastAsia="nl-NL"/>
        </w:rPr>
        <w:t xml:space="preserve"> framework.  Virtual Humans playing the role of a training coach should be able to perform detailed and complex body animation, proper synchronized speech and facial expressions and appropriate body poses. For uses communities, possibly employing different virtual worlds as a platform, this type of multi-modal behavior should be communicated from one virtual world to another. And for realization of behavior by means of some animation engine, there should be proper communication between the animation engine and system components that plan such behavior, like those in the </w:t>
      </w:r>
      <w:proofErr w:type="spellStart"/>
      <w:r w:rsidRPr="00DD2C66">
        <w:rPr>
          <w:rFonts w:eastAsia="Times New Roman"/>
          <w:lang w:eastAsia="nl-NL"/>
        </w:rPr>
        <w:t>Saiba</w:t>
      </w:r>
      <w:proofErr w:type="spellEnd"/>
      <w:r w:rsidRPr="00DD2C66">
        <w:rPr>
          <w:rFonts w:eastAsia="Times New Roman"/>
          <w:lang w:eastAsia="nl-NL"/>
        </w:rPr>
        <w:t xml:space="preserve"> framework. This is the place where behavior markup could play a significant role. </w:t>
      </w:r>
    </w:p>
    <w:p w:rsidR="00CA57DE" w:rsidRDefault="00CA57DE">
      <w:pPr>
        <w:jc w:val="left"/>
        <w:rPr>
          <w:rFonts w:ascii="Calibri" w:eastAsia="Times New Roman" w:hAnsi="Calibri"/>
          <w:b/>
          <w:bCs/>
          <w:sz w:val="26"/>
          <w:szCs w:val="26"/>
        </w:rPr>
      </w:pPr>
      <w:bookmarkStart w:id="19" w:name="_Toc274145575"/>
      <w:bookmarkStart w:id="20" w:name="_Toc274148990"/>
      <w:r>
        <w:br w:type="page"/>
      </w:r>
    </w:p>
    <w:p w:rsidR="00DD2C66" w:rsidRPr="00DD2C66" w:rsidRDefault="00DD2C66" w:rsidP="00DD2C66">
      <w:pPr>
        <w:pStyle w:val="Heading3"/>
      </w:pPr>
      <w:bookmarkStart w:id="21" w:name="_Toc274168252"/>
      <w:r w:rsidRPr="00DD2C66">
        <w:t>Motion tracking</w:t>
      </w:r>
      <w:bookmarkEnd w:id="19"/>
      <w:bookmarkEnd w:id="20"/>
      <w:bookmarkEnd w:id="21"/>
    </w:p>
    <w:p w:rsidR="00DD2C66" w:rsidRPr="00DD2C66" w:rsidRDefault="00DD2C66" w:rsidP="00DD2C66">
      <w:r w:rsidRPr="00DD2C66">
        <w:rPr>
          <w:noProof/>
        </w:rPr>
        <w:lastRenderedPageBreak/>
        <w:drawing>
          <wp:anchor distT="0" distB="0" distL="114300" distR="114300" simplePos="0" relativeHeight="251662336" behindDoc="0" locked="0" layoutInCell="1" allowOverlap="1">
            <wp:simplePos x="0" y="0"/>
            <wp:positionH relativeFrom="column">
              <wp:posOffset>271145</wp:posOffset>
            </wp:positionH>
            <wp:positionV relativeFrom="paragraph">
              <wp:posOffset>1536700</wp:posOffset>
            </wp:positionV>
            <wp:extent cx="6010275" cy="3952875"/>
            <wp:effectExtent l="19050" t="0" r="9525" b="0"/>
            <wp:wrapSquare wrapText="bothSides"/>
            <wp:docPr id="11" name="Picture 11" descr="C:\Users\zwiers\Pictures\Exoskele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wiers\Pictures\Exoskeleton.jpg"/>
                    <pic:cNvPicPr>
                      <a:picLocks noChangeAspect="1" noChangeArrowheads="1"/>
                    </pic:cNvPicPr>
                  </pic:nvPicPr>
                  <pic:blipFill>
                    <a:blip r:embed="rId14" cstate="print"/>
                    <a:srcRect/>
                    <a:stretch>
                      <a:fillRect/>
                    </a:stretch>
                  </pic:blipFill>
                  <pic:spPr bwMode="auto">
                    <a:xfrm>
                      <a:off x="0" y="0"/>
                      <a:ext cx="6010275" cy="3952875"/>
                    </a:xfrm>
                    <a:prstGeom prst="rect">
                      <a:avLst/>
                    </a:prstGeom>
                    <a:noFill/>
                    <a:ln w="9525">
                      <a:noFill/>
                      <a:miter lim="800000"/>
                      <a:headEnd/>
                      <a:tailEnd/>
                    </a:ln>
                  </pic:spPr>
                </pic:pic>
              </a:graphicData>
            </a:graphic>
          </wp:anchor>
        </w:drawing>
      </w:r>
      <w:r w:rsidRPr="00DD2C66">
        <w:t>Motion tracking is now possible with various devices. The result of motions tracking is a detailed dataset, specifying motion data at a rather low level of abstraction. In order to use such data in multimodal context, where it needs to be fused with other data streams, and where synchronization is important, one needs an intermediate level of detail where meaningful phases and meaningful synchronization points can be annotated and communicated. In short: a typical</w:t>
      </w:r>
      <w:r>
        <w:t xml:space="preserve"> </w:t>
      </w:r>
      <w:r w:rsidRPr="00DD2C66">
        <w:t>example where behavior markup would be useful.  A specification in BML format could specify such data, and it could rely on Mpeg-4 BDP and BAP parameters for specifying the more detailed and lower level data.</w:t>
      </w:r>
    </w:p>
    <w:p w:rsidR="00DD2C66" w:rsidRPr="00DD2C66" w:rsidRDefault="00DD2C66" w:rsidP="00DD2C66">
      <w:r w:rsidRPr="00DD2C66">
        <w:t xml:space="preserve"> </w:t>
      </w:r>
    </w:p>
    <w:p w:rsidR="00DD2C66" w:rsidRPr="00DD2C66" w:rsidRDefault="00DD2C66" w:rsidP="00DD2C66">
      <w:pPr>
        <w:jc w:val="center"/>
        <w:rPr>
          <w:rFonts w:eastAsia="Batang"/>
          <w:lang w:eastAsia="ko-KR"/>
        </w:rPr>
      </w:pPr>
      <w:r w:rsidRPr="00DD2C66">
        <w:rPr>
          <w:rFonts w:eastAsia="Batang"/>
          <w:lang w:eastAsia="ko-KR"/>
        </w:rPr>
        <w:t>Figure 4: Detailed motion tracking for VR</w:t>
      </w:r>
    </w:p>
    <w:p w:rsidR="00CA57DE" w:rsidRDefault="00CA57DE">
      <w:pPr>
        <w:jc w:val="left"/>
        <w:rPr>
          <w:rFonts w:ascii="Calibri" w:eastAsia="Times New Roman" w:hAnsi="Calibri"/>
          <w:b/>
          <w:bCs/>
          <w:sz w:val="26"/>
          <w:szCs w:val="26"/>
        </w:rPr>
      </w:pPr>
      <w:bookmarkStart w:id="22" w:name="_Toc274145576"/>
      <w:bookmarkStart w:id="23" w:name="_Toc274148991"/>
      <w:r>
        <w:br w:type="page"/>
      </w:r>
    </w:p>
    <w:p w:rsidR="00DD2C66" w:rsidRPr="00DD2C66" w:rsidRDefault="00DD2C66" w:rsidP="00DD2C66">
      <w:pPr>
        <w:pStyle w:val="Heading3"/>
      </w:pPr>
      <w:bookmarkStart w:id="24" w:name="_Toc274168253"/>
      <w:r w:rsidRPr="00DD2C66">
        <w:t>Facial Animation</w:t>
      </w:r>
      <w:bookmarkEnd w:id="22"/>
      <w:bookmarkEnd w:id="23"/>
      <w:bookmarkEnd w:id="24"/>
    </w:p>
    <w:p w:rsidR="00DD2C66" w:rsidRPr="00DD2C66" w:rsidRDefault="00DD2C66" w:rsidP="00DD2C66">
      <w:r w:rsidRPr="00DD2C66">
        <w:t>Facial animation is addresses within MPeg-4, for instance, by defining Face Definition Parameters and face Animation Parameters.  Animation at the Mpeg-4 level is typically suited as a more detailed level inside a BML style behavior markup specification. Meaningful synchronization points and animation phases would be specified at the core BML level.</w:t>
      </w:r>
    </w:p>
    <w:p w:rsidR="00DD2C66" w:rsidRPr="00DD2C66" w:rsidRDefault="00DD2C66" w:rsidP="00DD2C66">
      <w:pPr>
        <w:jc w:val="center"/>
      </w:pPr>
      <w:r w:rsidRPr="00DD2C66">
        <w:rPr>
          <w:noProof/>
        </w:rPr>
        <w:lastRenderedPageBreak/>
        <w:drawing>
          <wp:inline distT="0" distB="0" distL="0" distR="0">
            <wp:extent cx="2161963" cy="2411307"/>
            <wp:effectExtent l="19050" t="0" r="0" b="0"/>
            <wp:docPr id="23" name="Picture 4" descr="FAP1"/>
            <wp:cNvGraphicFramePr/>
            <a:graphic xmlns:a="http://schemas.openxmlformats.org/drawingml/2006/main">
              <a:graphicData uri="http://schemas.openxmlformats.org/drawingml/2006/picture">
                <pic:pic xmlns:pic="http://schemas.openxmlformats.org/drawingml/2006/picture">
                  <pic:nvPicPr>
                    <pic:cNvPr id="91140" name="Picture 4" descr="FAP1"/>
                    <pic:cNvPicPr>
                      <a:picLocks noChangeAspect="1" noChangeArrowheads="1"/>
                    </pic:cNvPicPr>
                  </pic:nvPicPr>
                  <pic:blipFill>
                    <a:blip r:embed="rId15" cstate="print"/>
                    <a:srcRect l="-322" t="-392" r="50874" b="62682"/>
                    <a:stretch>
                      <a:fillRect/>
                    </a:stretch>
                  </pic:blipFill>
                  <pic:spPr bwMode="auto">
                    <a:xfrm>
                      <a:off x="0" y="0"/>
                      <a:ext cx="2163752" cy="2413302"/>
                    </a:xfrm>
                    <a:prstGeom prst="rect">
                      <a:avLst/>
                    </a:prstGeom>
                    <a:noFill/>
                    <a:ln w="9525">
                      <a:noFill/>
                      <a:miter lim="800000"/>
                      <a:headEnd/>
                      <a:tailEnd/>
                    </a:ln>
                    <a:effectLst/>
                  </pic:spPr>
                </pic:pic>
              </a:graphicData>
            </a:graphic>
          </wp:inline>
        </w:drawing>
      </w:r>
    </w:p>
    <w:p w:rsidR="00DD2C66" w:rsidRDefault="00DD2C66" w:rsidP="00DD2C66">
      <w:pPr>
        <w:jc w:val="center"/>
        <w:rPr>
          <w:rFonts w:eastAsia="Batang"/>
          <w:lang w:eastAsia="ko-KR"/>
        </w:rPr>
      </w:pPr>
    </w:p>
    <w:p w:rsidR="00DD2C66" w:rsidRPr="00DD2C66" w:rsidRDefault="00DD2C66" w:rsidP="00DD2C66">
      <w:pPr>
        <w:jc w:val="center"/>
        <w:rPr>
          <w:rFonts w:eastAsia="Batang"/>
          <w:lang w:eastAsia="ko-KR"/>
        </w:rPr>
      </w:pPr>
      <w:r w:rsidRPr="00DD2C66">
        <w:rPr>
          <w:rFonts w:eastAsia="Batang"/>
          <w:lang w:eastAsia="ko-KR"/>
        </w:rPr>
        <w:t>Figure 4: Mpeg-4 FDP and FAP</w:t>
      </w:r>
    </w:p>
    <w:p w:rsidR="00CA57DE" w:rsidRDefault="00CA57DE">
      <w:pPr>
        <w:jc w:val="left"/>
        <w:rPr>
          <w:rFonts w:ascii="Calibri" w:eastAsia="Times New Roman" w:hAnsi="Calibri"/>
          <w:b/>
          <w:bCs/>
          <w:sz w:val="26"/>
          <w:szCs w:val="26"/>
        </w:rPr>
      </w:pPr>
      <w:bookmarkStart w:id="25" w:name="_Toc274145577"/>
      <w:bookmarkStart w:id="26" w:name="_Toc274148992"/>
      <w:r>
        <w:br w:type="page"/>
      </w:r>
    </w:p>
    <w:p w:rsidR="00DD2C66" w:rsidRPr="00DD2C66" w:rsidRDefault="00DD2C66" w:rsidP="00DD2C66">
      <w:pPr>
        <w:pStyle w:val="Heading3"/>
      </w:pPr>
      <w:bookmarkStart w:id="27" w:name="_Toc274168254"/>
      <w:r w:rsidRPr="00DD2C66">
        <w:t>Serious Gaming and Training</w:t>
      </w:r>
      <w:bookmarkEnd w:id="25"/>
      <w:bookmarkEnd w:id="26"/>
      <w:bookmarkEnd w:id="27"/>
    </w:p>
    <w:p w:rsidR="00DD2C66" w:rsidRPr="00DD2C66" w:rsidRDefault="00DD2C66" w:rsidP="00DD2C66">
      <w:pPr>
        <w:autoSpaceDE w:val="0"/>
        <w:autoSpaceDN w:val="0"/>
        <w:adjustRightInd w:val="0"/>
        <w:jc w:val="left"/>
        <w:rPr>
          <w:lang w:eastAsia="nl-NL"/>
        </w:rPr>
      </w:pPr>
      <w:r w:rsidRPr="00DD2C66">
        <w:t xml:space="preserve">A well known example of serious gaming is the ``Mission Rehearsal Exercise System’’ created at the University of Southern California. (Hill, </w:t>
      </w:r>
      <w:proofErr w:type="spellStart"/>
      <w:r w:rsidRPr="00DD2C66">
        <w:t>Gratch</w:t>
      </w:r>
      <w:proofErr w:type="spellEnd"/>
      <w:r w:rsidRPr="00DD2C66">
        <w:t xml:space="preserve">, </w:t>
      </w:r>
      <w:proofErr w:type="spellStart"/>
      <w:r w:rsidRPr="00DD2C66">
        <w:t>Marsella</w:t>
      </w:r>
      <w:proofErr w:type="spellEnd"/>
      <w:r w:rsidRPr="00DD2C66">
        <w:t xml:space="preserve">, </w:t>
      </w:r>
      <w:proofErr w:type="spellStart"/>
      <w:r w:rsidRPr="00DD2C66">
        <w:t>Rickel</w:t>
      </w:r>
      <w:proofErr w:type="spellEnd"/>
      <w:r w:rsidRPr="00DD2C66">
        <w:t xml:space="preserve">, </w:t>
      </w:r>
      <w:proofErr w:type="spellStart"/>
      <w:r w:rsidRPr="00DD2C66">
        <w:t>Swartout</w:t>
      </w:r>
      <w:proofErr w:type="spellEnd"/>
      <w:r w:rsidRPr="00DD2C66">
        <w:t xml:space="preserve">, </w:t>
      </w:r>
      <w:proofErr w:type="spellStart"/>
      <w:r w:rsidRPr="00DD2C66">
        <w:t>Traum</w:t>
      </w:r>
      <w:proofErr w:type="spellEnd"/>
      <w:r w:rsidRPr="00DD2C66">
        <w:t xml:space="preserve">)  The goal was to create an experience learning system, where believable embodied conversational agents can talk and interact with trainees. The typical scenario that is simulated by the system is that of a </w:t>
      </w:r>
      <w:r w:rsidRPr="00DD2C66">
        <w:rPr>
          <w:lang w:eastAsia="nl-NL"/>
        </w:rPr>
        <w:t>lieutenant has just arrived in a Balkan town. One of his soldiers has been involved in an accident with a civilian vehicle.</w:t>
      </w:r>
    </w:p>
    <w:p w:rsidR="00DD2C66" w:rsidRPr="00DD2C66" w:rsidRDefault="00DD2C66" w:rsidP="00DD2C66">
      <w:pPr>
        <w:autoSpaceDE w:val="0"/>
        <w:autoSpaceDN w:val="0"/>
        <w:adjustRightInd w:val="0"/>
        <w:jc w:val="left"/>
        <w:rPr>
          <w:lang w:eastAsia="nl-NL"/>
        </w:rPr>
      </w:pPr>
      <w:r w:rsidRPr="00DD2C66">
        <w:rPr>
          <w:lang w:eastAsia="nl-NL"/>
        </w:rPr>
        <w:t>The challenging situation is meant to become more familiar with the local culture, how to handle intense situations with civilians and crowds and the media, and how to make decisions in a wide range of non-standard (in military</w:t>
      </w:r>
    </w:p>
    <w:p w:rsidR="00DD2C66" w:rsidRPr="00DD2C66" w:rsidRDefault="00DD2C66" w:rsidP="00DD2C66">
      <w:pPr>
        <w:autoSpaceDE w:val="0"/>
        <w:autoSpaceDN w:val="0"/>
        <w:adjustRightInd w:val="0"/>
        <w:jc w:val="left"/>
      </w:pPr>
      <w:proofErr w:type="gramStart"/>
      <w:r w:rsidRPr="00DD2C66">
        <w:rPr>
          <w:lang w:eastAsia="nl-NL"/>
        </w:rPr>
        <w:t>terms</w:t>
      </w:r>
      <w:proofErr w:type="gramEnd"/>
      <w:r w:rsidRPr="00DD2C66">
        <w:rPr>
          <w:lang w:eastAsia="nl-NL"/>
        </w:rPr>
        <w:t xml:space="preserve">) situations. From a more technical point of view, </w:t>
      </w:r>
      <w:r w:rsidRPr="00DD2C66">
        <w:t>multi-modal interaction, detailed timing and synchronization between modalities are highly important in order to create believable avatars and scenarios. This type of system would have been a prime candidate for standardized behavior markup, and some of the creators of the Mission Rehearsal System are actively involved in the definition of BML.</w:t>
      </w:r>
    </w:p>
    <w:p w:rsidR="00DD2C66" w:rsidRPr="00DD2C66" w:rsidRDefault="00DD2C66" w:rsidP="00DD2C66">
      <w:pPr>
        <w:autoSpaceDE w:val="0"/>
        <w:autoSpaceDN w:val="0"/>
        <w:adjustRightInd w:val="0"/>
        <w:jc w:val="left"/>
      </w:pPr>
    </w:p>
    <w:p w:rsidR="00DD2C66" w:rsidRPr="00DD2C66" w:rsidRDefault="00DD2C66" w:rsidP="00DD2C66">
      <w:pPr>
        <w:autoSpaceDE w:val="0"/>
        <w:autoSpaceDN w:val="0"/>
        <w:adjustRightInd w:val="0"/>
        <w:jc w:val="left"/>
      </w:pPr>
    </w:p>
    <w:p w:rsidR="00DD2C66" w:rsidRPr="00DD2C66" w:rsidRDefault="00DD2C66" w:rsidP="00DD2C66">
      <w:pPr>
        <w:autoSpaceDE w:val="0"/>
        <w:autoSpaceDN w:val="0"/>
        <w:adjustRightInd w:val="0"/>
        <w:jc w:val="left"/>
      </w:pPr>
      <w:r w:rsidRPr="00DD2C66">
        <w:rPr>
          <w:noProof/>
        </w:rPr>
        <w:drawing>
          <wp:inline distT="0" distB="0" distL="0" distR="0">
            <wp:extent cx="6441440" cy="2526665"/>
            <wp:effectExtent l="19050" t="0" r="0" b="0"/>
            <wp:docPr id="6" name="Picture 10" descr="C:\Users\zwiers\Pictures\MissionRehear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wiers\Pictures\MissionRehearsal.jpg"/>
                    <pic:cNvPicPr>
                      <a:picLocks noChangeAspect="1" noChangeArrowheads="1"/>
                    </pic:cNvPicPr>
                  </pic:nvPicPr>
                  <pic:blipFill>
                    <a:blip r:embed="rId16" cstate="print"/>
                    <a:srcRect/>
                    <a:stretch>
                      <a:fillRect/>
                    </a:stretch>
                  </pic:blipFill>
                  <pic:spPr bwMode="auto">
                    <a:xfrm>
                      <a:off x="0" y="0"/>
                      <a:ext cx="6441440" cy="2526665"/>
                    </a:xfrm>
                    <a:prstGeom prst="rect">
                      <a:avLst/>
                    </a:prstGeom>
                    <a:noFill/>
                    <a:ln w="9525">
                      <a:noFill/>
                      <a:miter lim="800000"/>
                      <a:headEnd/>
                      <a:tailEnd/>
                    </a:ln>
                  </pic:spPr>
                </pic:pic>
              </a:graphicData>
            </a:graphic>
          </wp:inline>
        </w:drawing>
      </w:r>
    </w:p>
    <w:p w:rsidR="00DD2C66" w:rsidRPr="00DD2C66" w:rsidRDefault="00DD2C66" w:rsidP="00DD2C66">
      <w:pPr>
        <w:autoSpaceDE w:val="0"/>
        <w:autoSpaceDN w:val="0"/>
        <w:adjustRightInd w:val="0"/>
        <w:jc w:val="left"/>
      </w:pPr>
    </w:p>
    <w:p w:rsidR="00DD2C66" w:rsidRPr="00DD2C66" w:rsidRDefault="00DD2C66" w:rsidP="00DD2C66">
      <w:pPr>
        <w:autoSpaceDE w:val="0"/>
        <w:autoSpaceDN w:val="0"/>
        <w:adjustRightInd w:val="0"/>
        <w:jc w:val="left"/>
      </w:pPr>
    </w:p>
    <w:p w:rsidR="00DD2C66" w:rsidRPr="00DD2C66" w:rsidRDefault="00DD2C66" w:rsidP="00DD2C66">
      <w:pPr>
        <w:autoSpaceDE w:val="0"/>
        <w:autoSpaceDN w:val="0"/>
        <w:adjustRightInd w:val="0"/>
        <w:jc w:val="left"/>
      </w:pPr>
    </w:p>
    <w:p w:rsidR="00DD2C66" w:rsidRPr="00DD2C66" w:rsidRDefault="00DD2C66" w:rsidP="00DD2C66">
      <w:pPr>
        <w:autoSpaceDE w:val="0"/>
        <w:autoSpaceDN w:val="0"/>
        <w:adjustRightInd w:val="0"/>
        <w:jc w:val="left"/>
      </w:pPr>
    </w:p>
    <w:p w:rsidR="00CA57DE" w:rsidRDefault="00CA57DE">
      <w:pPr>
        <w:jc w:val="left"/>
        <w:rPr>
          <w:rFonts w:ascii="Calibri" w:eastAsia="Times New Roman" w:hAnsi="Calibri"/>
          <w:b/>
          <w:bCs/>
          <w:sz w:val="26"/>
          <w:szCs w:val="26"/>
        </w:rPr>
      </w:pPr>
      <w:bookmarkStart w:id="28" w:name="_Toc274148993"/>
      <w:r>
        <w:br w:type="page"/>
      </w:r>
    </w:p>
    <w:p w:rsidR="00DD2C66" w:rsidRPr="00DD2C66" w:rsidRDefault="00DD2C66" w:rsidP="00DD2C66">
      <w:pPr>
        <w:pStyle w:val="Heading3"/>
      </w:pPr>
      <w:bookmarkStart w:id="29" w:name="_Toc274168255"/>
      <w:r w:rsidRPr="00DD2C66">
        <w:t>Virtual Museum Guide</w:t>
      </w:r>
      <w:bookmarkEnd w:id="28"/>
      <w:bookmarkEnd w:id="29"/>
    </w:p>
    <w:p w:rsidR="00DD2C66" w:rsidRDefault="00DD2C66" w:rsidP="00DD2C66">
      <w:r w:rsidRPr="00DD2C66">
        <w:t xml:space="preserve">Virtual guides within exhibitions or museums are typical candidates for Virtual Humans where great demands are put on the quality and naturalness of interaction. The final goal is to create systems that do not rely on simple pre-planned scripted multimedia, but rather to have more spontaneous interaction between visitor and guide.  This has not been realized as yet, but progress is being made, and it will be clear that detailed and high quality control of speech, gesturing, and facial animation is required. Embodied Conversational Agents like this are prime candidates for the </w:t>
      </w:r>
      <w:proofErr w:type="spellStart"/>
      <w:r w:rsidRPr="00DD2C66">
        <w:t>Saiba</w:t>
      </w:r>
      <w:proofErr w:type="spellEnd"/>
      <w:r w:rsidRPr="00DD2C66">
        <w:t xml:space="preserve"> framework, including behavior markup. </w:t>
      </w:r>
    </w:p>
    <w:p w:rsidR="00DD2C66" w:rsidRPr="00DD2C66" w:rsidRDefault="00DD2C66" w:rsidP="00DD2C66"/>
    <w:p w:rsidR="00DD2C66" w:rsidRPr="00DD2C66" w:rsidRDefault="00DD2C66" w:rsidP="00DD2C66">
      <w:r w:rsidRPr="00DD2C66">
        <w:rPr>
          <w:noProof/>
        </w:rPr>
        <w:drawing>
          <wp:inline distT="0" distB="0" distL="0" distR="0">
            <wp:extent cx="5865495" cy="3914775"/>
            <wp:effectExtent l="19050" t="0" r="1905" b="9525"/>
            <wp:docPr id="9" name="Picture 9" descr="C:\Users\zwiers\Pictures\Grie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wiers\Pictures\Griet3.jpg"/>
                    <pic:cNvPicPr>
                      <a:picLocks noChangeAspect="1" noChangeArrowheads="1"/>
                    </pic:cNvPicPr>
                  </pic:nvPicPr>
                  <pic:blipFill>
                    <a:blip r:embed="rId17" cstate="print"/>
                    <a:srcRect/>
                    <a:stretch>
                      <a:fillRect/>
                    </a:stretch>
                  </pic:blipFill>
                  <pic:spPr bwMode="auto">
                    <a:xfrm>
                      <a:off x="0" y="0"/>
                      <a:ext cx="5865495" cy="3914775"/>
                    </a:xfrm>
                    <a:prstGeom prst="rect">
                      <a:avLst/>
                    </a:prstGeom>
                    <a:noFill/>
                    <a:ln w="9525">
                      <a:noFill/>
                      <a:miter lim="800000"/>
                      <a:headEnd/>
                      <a:tailEnd/>
                    </a:ln>
                  </pic:spPr>
                </pic:pic>
              </a:graphicData>
            </a:graphic>
          </wp:inline>
        </w:drawing>
      </w:r>
    </w:p>
    <w:p w:rsidR="00855B73" w:rsidRPr="00DD2C66" w:rsidRDefault="00F76D4B" w:rsidP="00DD2C66">
      <w:pPr>
        <w:pStyle w:val="Heading1"/>
        <w:pageBreakBefore/>
        <w:ind w:left="431" w:hanging="431"/>
        <w:rPr>
          <w:rFonts w:ascii="Times New Roman" w:hAnsi="Times New Roman"/>
          <w:lang w:val="en-GB"/>
        </w:rPr>
      </w:pPr>
      <w:bookmarkStart w:id="30" w:name="_Toc274168256"/>
      <w:r w:rsidRPr="00DD2C66">
        <w:rPr>
          <w:rFonts w:ascii="Times New Roman" w:hAnsi="Times New Roman"/>
          <w:sz w:val="28"/>
          <w:szCs w:val="28"/>
          <w:lang w:val="en-GB"/>
        </w:rPr>
        <w:lastRenderedPageBreak/>
        <w:t>Hybrid Communication Technology</w:t>
      </w:r>
      <w:bookmarkEnd w:id="30"/>
    </w:p>
    <w:p w:rsidR="00F76D4B" w:rsidRPr="00DD2C66" w:rsidRDefault="00F76D4B" w:rsidP="00F76D4B">
      <w:pPr>
        <w:pStyle w:val="Heading2"/>
        <w:rPr>
          <w:rFonts w:ascii="Times New Roman" w:hAnsi="Times New Roman"/>
          <w:lang w:val="en-GB"/>
        </w:rPr>
      </w:pPr>
      <w:bookmarkStart w:id="31" w:name="_Toc274168257"/>
      <w:proofErr w:type="gramStart"/>
      <w:r w:rsidRPr="00DD2C66">
        <w:rPr>
          <w:rFonts w:ascii="Times New Roman" w:hAnsi="Times New Roman"/>
          <w:lang w:val="en-GB"/>
        </w:rPr>
        <w:t xml:space="preserve">Context and </w:t>
      </w:r>
      <w:r w:rsidRPr="00DD2C66">
        <w:rPr>
          <w:rFonts w:ascii="Times New Roman" w:hAnsi="Times New Roman"/>
        </w:rPr>
        <w:t>Problem</w:t>
      </w:r>
      <w:r w:rsidRPr="00DD2C66">
        <w:rPr>
          <w:rFonts w:ascii="Times New Roman" w:hAnsi="Times New Roman"/>
          <w:lang w:val="en-GB"/>
        </w:rPr>
        <w:t xml:space="preserve"> Statement.</w:t>
      </w:r>
      <w:bookmarkEnd w:id="31"/>
      <w:proofErr w:type="gramEnd"/>
    </w:p>
    <w:p w:rsidR="00F76D4B" w:rsidRPr="00DD2C66" w:rsidRDefault="00F76D4B" w:rsidP="00F76D4B">
      <w:pPr>
        <w:rPr>
          <w:lang w:val="en-GB"/>
        </w:rPr>
      </w:pPr>
    </w:p>
    <w:p w:rsidR="00F76D4B" w:rsidRPr="00DD2C66" w:rsidRDefault="00F76D4B" w:rsidP="00F76D4B">
      <w:pPr>
        <w:rPr>
          <w:lang w:val="en-GB"/>
        </w:rPr>
      </w:pPr>
      <w:r w:rsidRPr="00DD2C66">
        <w:rPr>
          <w:lang w:val="en-GB"/>
        </w:rPr>
        <w:t>With the success of Virtual Worlds (800m registered accounts</w:t>
      </w:r>
      <w:r w:rsidRPr="00DD2C66">
        <w:rPr>
          <w:rStyle w:val="FootnoteReference"/>
          <w:lang w:val="en-GB"/>
        </w:rPr>
        <w:footnoteReference w:id="1"/>
      </w:r>
      <w:r w:rsidRPr="00DD2C66">
        <w:rPr>
          <w:lang w:val="en-GB"/>
        </w:rPr>
        <w:t xml:space="preserve"> early 2010, with about 20% quarter on quarter increase in 2009), more and more people are experiencing the reality of parallel universes in almost every sector: (serious) gaming, socializing, gambling, dating, educational, events/promotional, sports, music, fashion, TV, etc.</w:t>
      </w:r>
    </w:p>
    <w:p w:rsidR="00F76D4B" w:rsidRPr="00DD2C66" w:rsidRDefault="00F76D4B" w:rsidP="00F76D4B">
      <w:pPr>
        <w:rPr>
          <w:lang w:val="en-GB"/>
        </w:rPr>
      </w:pPr>
      <w:r w:rsidRPr="00DD2C66">
        <w:rPr>
          <w:lang w:val="en-GB"/>
        </w:rPr>
        <w:t>But the human being needs to share, to exchange, to communicate, and the borders of existing Worlds defined by their inner rules (currency, appearance, roles, grades, physics, politics, communities and communications, etc) are (pragmatically) not acceptable regarding the end-user experience.</w:t>
      </w:r>
    </w:p>
    <w:p w:rsidR="00F76D4B" w:rsidRPr="00DD2C66" w:rsidRDefault="00F76D4B" w:rsidP="00F76D4B">
      <w:pPr>
        <w:rPr>
          <w:lang w:val="en-GB"/>
        </w:rPr>
      </w:pPr>
      <w:r w:rsidRPr="00DD2C66">
        <w:rPr>
          <w:lang w:val="en-GB"/>
        </w:rPr>
        <w:t xml:space="preserve">If we consider the telecommunication facet of Virtual Worlds (VW), players naturally need to communicate with the “outside”, friends or connections </w:t>
      </w:r>
      <w:proofErr w:type="gramStart"/>
      <w:r w:rsidRPr="00DD2C66">
        <w:rPr>
          <w:lang w:val="en-GB"/>
        </w:rPr>
        <w:t>who</w:t>
      </w:r>
      <w:proofErr w:type="gramEnd"/>
      <w:r w:rsidRPr="00DD2C66">
        <w:rPr>
          <w:lang w:val="en-GB"/>
        </w:rPr>
        <w:t xml:space="preserve"> are not necessarily connected or existing in the current world. This need is partially fulfilled thanks to workarounds such as communication applications simultaneously launched with the VW client (</w:t>
      </w:r>
      <w:r w:rsidRPr="00DD2C66">
        <w:rPr>
          <w:i/>
          <w:lang w:val="en-GB"/>
        </w:rPr>
        <w:t>e.g.</w:t>
      </w:r>
      <w:r w:rsidRPr="00DD2C66">
        <w:rPr>
          <w:lang w:val="en-GB"/>
        </w:rPr>
        <w:t xml:space="preserve"> Skype, MSN, </w:t>
      </w:r>
      <w:proofErr w:type="spellStart"/>
      <w:proofErr w:type="gramStart"/>
      <w:r w:rsidRPr="00DD2C66">
        <w:rPr>
          <w:lang w:val="en-GB"/>
        </w:rPr>
        <w:t>GTalk</w:t>
      </w:r>
      <w:proofErr w:type="spellEnd"/>
      <w:proofErr w:type="gramEnd"/>
      <w:r w:rsidRPr="00DD2C66">
        <w:rPr>
          <w:lang w:val="en-GB"/>
        </w:rPr>
        <w:t xml:space="preserve">). Other solutions, </w:t>
      </w:r>
      <w:proofErr w:type="spellStart"/>
      <w:r w:rsidRPr="00DD2C66">
        <w:rPr>
          <w:lang w:val="en-GB"/>
        </w:rPr>
        <w:t>harware</w:t>
      </w:r>
      <w:proofErr w:type="spellEnd"/>
      <w:r w:rsidRPr="00DD2C66">
        <w:rPr>
          <w:lang w:val="en-GB"/>
        </w:rPr>
        <w:t xml:space="preserve"> or software were also released to address this issue (mostly for players), such as </w:t>
      </w:r>
      <w:proofErr w:type="spellStart"/>
      <w:r w:rsidRPr="00DD2C66">
        <w:rPr>
          <w:lang w:val="en-GB"/>
        </w:rPr>
        <w:t>TeamSpeak</w:t>
      </w:r>
      <w:proofErr w:type="spellEnd"/>
      <w:r w:rsidRPr="00DD2C66">
        <w:rPr>
          <w:lang w:val="en-GB"/>
        </w:rPr>
        <w:t xml:space="preserve">, </w:t>
      </w:r>
      <w:proofErr w:type="spellStart"/>
      <w:r w:rsidRPr="00DD2C66">
        <w:rPr>
          <w:lang w:val="en-GB"/>
        </w:rPr>
        <w:t>Ventrilo</w:t>
      </w:r>
      <w:proofErr w:type="spellEnd"/>
      <w:r w:rsidRPr="00DD2C66">
        <w:rPr>
          <w:lang w:val="en-GB"/>
        </w:rPr>
        <w:t xml:space="preserve"> or Roger </w:t>
      </w:r>
      <w:proofErr w:type="spellStart"/>
      <w:r w:rsidRPr="00DD2C66">
        <w:rPr>
          <w:lang w:val="en-GB"/>
        </w:rPr>
        <w:t>Wilco</w:t>
      </w:r>
      <w:proofErr w:type="spellEnd"/>
      <w:r w:rsidRPr="00DD2C66">
        <w:rPr>
          <w:lang w:val="en-GB"/>
        </w:rPr>
        <w:t>. Finally, system-wide solutions like Steam (Digital Game Distributor) integrated community and communication solutions in their offer as they identified the users’ wishes and the market potential in term of free advertising.</w:t>
      </w:r>
    </w:p>
    <w:p w:rsidR="00F76D4B" w:rsidRPr="00DD2C66" w:rsidRDefault="00F76D4B" w:rsidP="00F76D4B">
      <w:pPr>
        <w:rPr>
          <w:lang w:val="en-GB"/>
        </w:rPr>
      </w:pPr>
      <w:r w:rsidRPr="00DD2C66">
        <w:rPr>
          <w:lang w:val="en-GB"/>
        </w:rPr>
        <w:t xml:space="preserve">The very existing of such workarounds, dedicated </w:t>
      </w:r>
      <w:proofErr w:type="spellStart"/>
      <w:r w:rsidRPr="00DD2C66">
        <w:rPr>
          <w:lang w:val="en-GB"/>
        </w:rPr>
        <w:t>softwares</w:t>
      </w:r>
      <w:proofErr w:type="spellEnd"/>
      <w:r w:rsidRPr="00DD2C66">
        <w:rPr>
          <w:lang w:val="en-GB"/>
        </w:rPr>
        <w:t xml:space="preserve"> or emerging game system features proves that a need actually exists and it is, somehow, partially addressed. But the number of different approaches also illustrates the lack of a unified solution for Virtual-Real Worlds </w:t>
      </w:r>
      <w:proofErr w:type="spellStart"/>
      <w:r w:rsidRPr="00DD2C66">
        <w:rPr>
          <w:lang w:val="en-GB"/>
        </w:rPr>
        <w:t>interhuman</w:t>
      </w:r>
      <w:proofErr w:type="spellEnd"/>
      <w:r w:rsidRPr="00DD2C66">
        <w:rPr>
          <w:lang w:val="en-GB"/>
        </w:rPr>
        <w:t xml:space="preserve"> communication whereas a generic service would benefit to all actors:</w:t>
      </w:r>
    </w:p>
    <w:p w:rsidR="00F76D4B" w:rsidRPr="00DD2C66" w:rsidRDefault="00F76D4B" w:rsidP="00F76D4B">
      <w:pPr>
        <w:rPr>
          <w:lang w:val="en-GB"/>
        </w:rPr>
      </w:pPr>
    </w:p>
    <w:p w:rsidR="00F76D4B" w:rsidRPr="00DD2C66" w:rsidRDefault="00F76D4B" w:rsidP="00F76D4B">
      <w:pPr>
        <w:numPr>
          <w:ilvl w:val="0"/>
          <w:numId w:val="15"/>
        </w:numPr>
      </w:pPr>
      <w:r w:rsidRPr="00DD2C66">
        <w:rPr>
          <w:b/>
        </w:rPr>
        <w:t>Customers</w:t>
      </w:r>
      <w:r w:rsidRPr="00DD2C66">
        <w:t>. Providing intra-world communication features is just obvious but users also need to connect with the “outside” (</w:t>
      </w:r>
      <w:r w:rsidRPr="00DD2C66">
        <w:rPr>
          <w:i/>
        </w:rPr>
        <w:t xml:space="preserve">e.g. </w:t>
      </w:r>
      <w:r w:rsidRPr="00DD2C66">
        <w:t xml:space="preserve">friends). But connecting worlds implies connecting identities which must be handled very carefully, </w:t>
      </w:r>
      <w:r w:rsidRPr="00DD2C66">
        <w:rPr>
          <w:i/>
        </w:rPr>
        <w:t>e.g.</w:t>
      </w:r>
      <w:r w:rsidRPr="00DD2C66">
        <w:t xml:space="preserve"> “</w:t>
      </w:r>
      <w:proofErr w:type="spellStart"/>
      <w:r w:rsidRPr="00DD2C66">
        <w:t>SupaNoobKilla</w:t>
      </w:r>
      <w:proofErr w:type="spellEnd"/>
      <w:r w:rsidRPr="00DD2C66">
        <w:t xml:space="preserve">” may not be the most appropriate ID with your boss. So we should simultaneously ensure privacy and </w:t>
      </w:r>
      <w:proofErr w:type="spellStart"/>
      <w:r w:rsidRPr="00DD2C66">
        <w:t>reachability</w:t>
      </w:r>
      <w:proofErr w:type="spellEnd"/>
      <w:r w:rsidRPr="00DD2C66">
        <w:t xml:space="preserve"> but also the communications mean exposure and its control.</w:t>
      </w:r>
    </w:p>
    <w:p w:rsidR="00F76D4B" w:rsidRPr="00DD2C66" w:rsidRDefault="00F76D4B" w:rsidP="00F76D4B">
      <w:pPr>
        <w:numPr>
          <w:ilvl w:val="0"/>
          <w:numId w:val="15"/>
        </w:numPr>
      </w:pPr>
      <w:r w:rsidRPr="00DD2C66">
        <w:rPr>
          <w:b/>
        </w:rPr>
        <w:t>Service Providers</w:t>
      </w:r>
      <w:r w:rsidRPr="00DD2C66">
        <w:t>. Integrating generic and interoperable communication functions would be a great advantage for developers, accelerating the deployments, easing the maintenance and most of all connecting their users to an unlimited number of potential new customers (free advertising). In return, third-parties (such as telecom operators) can then easily benefit from the openness of the model, leveraging new revenue opportunities.</w:t>
      </w:r>
    </w:p>
    <w:p w:rsidR="00F76D4B" w:rsidRPr="00DD2C66" w:rsidRDefault="00F76D4B" w:rsidP="00F76D4B">
      <w:pPr>
        <w:pStyle w:val="Heading2"/>
        <w:rPr>
          <w:rFonts w:ascii="Times New Roman" w:hAnsi="Times New Roman"/>
          <w:lang w:val="en-GB"/>
        </w:rPr>
      </w:pPr>
      <w:bookmarkStart w:id="32" w:name="_Toc274168258"/>
      <w:proofErr w:type="gramStart"/>
      <w:r w:rsidRPr="00DD2C66">
        <w:rPr>
          <w:rFonts w:ascii="Times New Roman" w:hAnsi="Times New Roman"/>
          <w:lang w:val="en-GB"/>
        </w:rPr>
        <w:t xml:space="preserve">Our </w:t>
      </w:r>
      <w:r w:rsidRPr="00DD2C66">
        <w:rPr>
          <w:rFonts w:ascii="Times New Roman" w:hAnsi="Times New Roman"/>
        </w:rPr>
        <w:t>Solution</w:t>
      </w:r>
      <w:r w:rsidRPr="00DD2C66">
        <w:rPr>
          <w:rFonts w:ascii="Times New Roman" w:hAnsi="Times New Roman"/>
          <w:lang w:val="en-GB"/>
        </w:rPr>
        <w:t>.</w:t>
      </w:r>
      <w:bookmarkEnd w:id="32"/>
      <w:proofErr w:type="gramEnd"/>
    </w:p>
    <w:p w:rsidR="00F76D4B" w:rsidRPr="00DD2C66" w:rsidRDefault="00F76D4B" w:rsidP="00F76D4B">
      <w:pPr>
        <w:rPr>
          <w:lang w:val="en-GB"/>
        </w:rPr>
      </w:pPr>
      <w:r w:rsidRPr="00DD2C66">
        <w:rPr>
          <w:lang w:val="en-GB"/>
        </w:rPr>
        <w:t>Considering the previous works of ALU Bell Labs Hybrid Communication dept. on telecommunication technologies between heterogeneous environments (Web, Fixed and Mobile networks, etc), we are in position to propose similar solutions adapted to the intrinsic characteristics of Virtual Worlds.</w:t>
      </w:r>
    </w:p>
    <w:p w:rsidR="00F76D4B" w:rsidRPr="00DD2C66" w:rsidRDefault="00F76D4B" w:rsidP="00F76D4B">
      <w:pPr>
        <w:rPr>
          <w:lang w:val="en-GB"/>
        </w:rPr>
      </w:pPr>
    </w:p>
    <w:p w:rsidR="00F76D4B" w:rsidRPr="00DD2C66" w:rsidRDefault="00F76D4B" w:rsidP="00F76D4B">
      <w:pPr>
        <w:rPr>
          <w:lang w:val="en-GB"/>
        </w:rPr>
      </w:pPr>
      <w:r w:rsidRPr="00DD2C66">
        <w:rPr>
          <w:lang w:val="en-GB"/>
        </w:rPr>
        <w:t>The previously developed technologies (</w:t>
      </w:r>
      <w:r w:rsidRPr="00DD2C66">
        <w:rPr>
          <w:i/>
          <w:lang w:val="en-GB"/>
        </w:rPr>
        <w:t>cf.</w:t>
      </w:r>
      <w:r w:rsidRPr="00DD2C66">
        <w:rPr>
          <w:lang w:val="en-GB"/>
        </w:rPr>
        <w:t xml:space="preserve"> live experimentation www.dundal.com) were realized generically enough to be easily extended to different use cases (here the virtual </w:t>
      </w:r>
      <w:r w:rsidRPr="00DD2C66">
        <w:rPr>
          <w:lang w:val="en-GB"/>
        </w:rPr>
        <w:lastRenderedPageBreak/>
        <w:t>environments). The concept of Communication Hyperlinks</w:t>
      </w:r>
      <w:r w:rsidRPr="00DD2C66">
        <w:rPr>
          <w:rStyle w:val="FootnoteReference"/>
          <w:lang w:val="en-GB"/>
        </w:rPr>
        <w:footnoteReference w:id="2"/>
      </w:r>
      <w:r w:rsidRPr="00DD2C66">
        <w:rPr>
          <w:lang w:val="en-GB"/>
        </w:rPr>
        <w:t xml:space="preserve"> suits perfectly with Virtual Worlds’ communication requirements:</w:t>
      </w:r>
    </w:p>
    <w:p w:rsidR="00F76D4B" w:rsidRPr="00DD2C66" w:rsidRDefault="00F76D4B" w:rsidP="00F76D4B">
      <w:pPr>
        <w:numPr>
          <w:ilvl w:val="0"/>
          <w:numId w:val="14"/>
        </w:numPr>
        <w:rPr>
          <w:lang w:val="en-GB"/>
        </w:rPr>
      </w:pPr>
      <w:r w:rsidRPr="00DD2C66">
        <w:rPr>
          <w:lang w:val="en-GB"/>
        </w:rPr>
        <w:t>Privacy protected. Personal details are not disclosed (no phone number, no identity… the communication hyperlink is interpreted by the server which plays the role of secured proxy).</w:t>
      </w:r>
    </w:p>
    <w:p w:rsidR="00F76D4B" w:rsidRPr="00DD2C66" w:rsidRDefault="00F76D4B" w:rsidP="00F76D4B">
      <w:pPr>
        <w:numPr>
          <w:ilvl w:val="0"/>
          <w:numId w:val="14"/>
        </w:numPr>
        <w:rPr>
          <w:lang w:val="en-GB"/>
        </w:rPr>
      </w:pPr>
      <w:r w:rsidRPr="00DD2C66">
        <w:rPr>
          <w:lang w:val="en-GB"/>
        </w:rPr>
        <w:t>Pure-Web approach. The service can be easily embedded into any application.</w:t>
      </w:r>
    </w:p>
    <w:p w:rsidR="00F76D4B" w:rsidRPr="00DD2C66" w:rsidRDefault="00F76D4B" w:rsidP="00F76D4B">
      <w:pPr>
        <w:numPr>
          <w:ilvl w:val="0"/>
          <w:numId w:val="14"/>
        </w:numPr>
        <w:rPr>
          <w:lang w:val="en-GB"/>
        </w:rPr>
      </w:pPr>
      <w:r w:rsidRPr="00DD2C66">
        <w:rPr>
          <w:lang w:val="en-GB"/>
        </w:rPr>
        <w:t>Full control. The publisher can modify at any time the properties and the configuration of his COM hyperlinks. So a hyperlink may be linked to any communication mean (Phone, SIP, Email, IM, Web-based COM app, etc).</w:t>
      </w:r>
    </w:p>
    <w:p w:rsidR="00F76D4B" w:rsidRPr="00DD2C66" w:rsidRDefault="00F76D4B" w:rsidP="00F76D4B">
      <w:pPr>
        <w:numPr>
          <w:ilvl w:val="0"/>
          <w:numId w:val="14"/>
        </w:numPr>
        <w:rPr>
          <w:lang w:val="en-GB"/>
        </w:rPr>
      </w:pPr>
      <w:r w:rsidRPr="00DD2C66">
        <w:rPr>
          <w:lang w:val="en-GB"/>
        </w:rPr>
        <w:t xml:space="preserve">Open model. A set of API allowing third-party applications (Communication </w:t>
      </w:r>
      <w:proofErr w:type="spellStart"/>
      <w:r w:rsidRPr="00DD2C66">
        <w:rPr>
          <w:lang w:val="en-GB"/>
        </w:rPr>
        <w:t>Mashups</w:t>
      </w:r>
      <w:proofErr w:type="spellEnd"/>
      <w:r w:rsidRPr="00DD2C66">
        <w:rPr>
          <w:lang w:val="en-GB"/>
        </w:rPr>
        <w:t>) to handle the COM hyperlinks.</w:t>
      </w:r>
    </w:p>
    <w:p w:rsidR="00F76D4B" w:rsidRPr="00DD2C66" w:rsidRDefault="00F76D4B" w:rsidP="00F76D4B">
      <w:pPr>
        <w:rPr>
          <w:lang w:val="en-GB"/>
        </w:rPr>
      </w:pPr>
    </w:p>
    <w:p w:rsidR="00F76D4B" w:rsidRPr="00DD2C66" w:rsidRDefault="00F76D4B" w:rsidP="00F76D4B">
      <w:pPr>
        <w:rPr>
          <w:lang w:val="en-GB"/>
        </w:rPr>
      </w:pPr>
      <w:r w:rsidRPr="00DD2C66">
        <w:rPr>
          <w:lang w:val="en-GB"/>
        </w:rPr>
        <w:t xml:space="preserve">In the framework of Metaverse1 project, we developed several prototypes to demonstrate our technology in Virtual World conditions. So we implemented a specific container in Dundal.com and tested it with the massively multiplayer online video game World of </w:t>
      </w:r>
      <w:proofErr w:type="spellStart"/>
      <w:r w:rsidRPr="00DD2C66">
        <w:rPr>
          <w:lang w:val="en-GB"/>
        </w:rPr>
        <w:t>Warcraft</w:t>
      </w:r>
      <w:proofErr w:type="spellEnd"/>
      <w:r w:rsidRPr="00DD2C66">
        <w:rPr>
          <w:lang w:val="en-GB"/>
        </w:rPr>
        <w:t xml:space="preserve"> and the Orange Labs’ open source platform </w:t>
      </w:r>
      <w:proofErr w:type="spellStart"/>
      <w:r w:rsidRPr="00DD2C66">
        <w:rPr>
          <w:lang w:val="en-GB"/>
        </w:rPr>
        <w:t>Solipsis</w:t>
      </w:r>
      <w:proofErr w:type="spellEnd"/>
      <w:r w:rsidRPr="00DD2C66">
        <w:rPr>
          <w:lang w:val="en-GB"/>
        </w:rPr>
        <w:t>. Both demos were presented at MMSP’10</w:t>
      </w:r>
      <w:r w:rsidRPr="00DD2C66">
        <w:rPr>
          <w:rStyle w:val="FootnoteReference"/>
          <w:lang w:val="en-GB"/>
        </w:rPr>
        <w:footnoteReference w:id="3"/>
      </w:r>
      <w:r w:rsidRPr="00DD2C66">
        <w:rPr>
          <w:lang w:val="en-GB"/>
        </w:rPr>
        <w:t>.</w:t>
      </w:r>
    </w:p>
    <w:p w:rsidR="00F76D4B" w:rsidRPr="00DD2C66" w:rsidRDefault="00F76D4B" w:rsidP="00F76D4B">
      <w:pPr>
        <w:pStyle w:val="Heading2"/>
        <w:rPr>
          <w:rFonts w:ascii="Times New Roman" w:hAnsi="Times New Roman"/>
          <w:lang w:val="en-GB"/>
        </w:rPr>
      </w:pPr>
      <w:bookmarkStart w:id="33" w:name="_Toc274168259"/>
      <w:proofErr w:type="gramStart"/>
      <w:r w:rsidRPr="00DD2C66">
        <w:rPr>
          <w:rFonts w:ascii="Times New Roman" w:hAnsi="Times New Roman"/>
          <w:lang w:val="en-GB"/>
        </w:rPr>
        <w:t xml:space="preserve">The </w:t>
      </w:r>
      <w:r w:rsidRPr="00DD2C66">
        <w:rPr>
          <w:rFonts w:ascii="Times New Roman" w:hAnsi="Times New Roman"/>
        </w:rPr>
        <w:t>Architecture</w:t>
      </w:r>
      <w:r w:rsidRPr="00DD2C66">
        <w:rPr>
          <w:rFonts w:ascii="Times New Roman" w:hAnsi="Times New Roman"/>
          <w:lang w:val="en-GB"/>
        </w:rPr>
        <w:t>.</w:t>
      </w:r>
      <w:bookmarkEnd w:id="33"/>
      <w:proofErr w:type="gramEnd"/>
    </w:p>
    <w:p w:rsidR="00F76D4B" w:rsidRPr="00DD2C66" w:rsidRDefault="00F76D4B" w:rsidP="00F76D4B">
      <w:pPr>
        <w:rPr>
          <w:lang w:val="en-GB"/>
        </w:rPr>
      </w:pPr>
      <w:r w:rsidRPr="00DD2C66">
        <w:rPr>
          <w:lang w:val="en-GB"/>
        </w:rPr>
        <w:t xml:space="preserve">Our solution is generic, </w:t>
      </w:r>
      <w:r w:rsidRPr="00DD2C66">
        <w:rPr>
          <w:i/>
          <w:lang w:val="en-GB"/>
        </w:rPr>
        <w:t>i.e.</w:t>
      </w:r>
      <w:r w:rsidRPr="00DD2C66">
        <w:rPr>
          <w:lang w:val="en-GB"/>
        </w:rPr>
        <w:t xml:space="preserve"> it would be implemented the same way in different Virtual Worlds as far as the underlying rendering engine is able to handle Web texture (quite common nowadays, </w:t>
      </w:r>
      <w:r w:rsidRPr="00DD2C66">
        <w:rPr>
          <w:i/>
          <w:lang w:val="en-GB"/>
        </w:rPr>
        <w:t>e.g.</w:t>
      </w:r>
      <w:r w:rsidRPr="00DD2C66">
        <w:rPr>
          <w:lang w:val="en-GB"/>
        </w:rPr>
        <w:t xml:space="preserve"> Second Live, nevertheless a non Web-compatible platform could also use our technology but the integration will be less straightforward, </w:t>
      </w:r>
      <w:r w:rsidRPr="00DD2C66">
        <w:rPr>
          <w:i/>
          <w:lang w:val="en-GB"/>
        </w:rPr>
        <w:t>e.g.</w:t>
      </w:r>
      <w:r w:rsidRPr="00DD2C66">
        <w:rPr>
          <w:lang w:val="en-GB"/>
        </w:rPr>
        <w:t xml:space="preserve"> World of </w:t>
      </w:r>
      <w:proofErr w:type="spellStart"/>
      <w:r w:rsidRPr="00DD2C66">
        <w:rPr>
          <w:lang w:val="en-GB"/>
        </w:rPr>
        <w:t>Warcraft</w:t>
      </w:r>
      <w:proofErr w:type="spellEnd"/>
      <w:r w:rsidRPr="00DD2C66">
        <w:rPr>
          <w:lang w:val="en-GB"/>
        </w:rPr>
        <w:t>).</w:t>
      </w:r>
    </w:p>
    <w:p w:rsidR="00F76D4B" w:rsidRPr="00DD2C66" w:rsidRDefault="00F76D4B" w:rsidP="00F76D4B">
      <w:pPr>
        <w:rPr>
          <w:lang w:val="en-GB"/>
        </w:rPr>
      </w:pPr>
      <w:r w:rsidRPr="00DD2C66">
        <w:rPr>
          <w:lang w:val="en-GB"/>
        </w:rPr>
        <w:t xml:space="preserve">The </w:t>
      </w:r>
      <w:proofErr w:type="spellStart"/>
      <w:r w:rsidRPr="00DD2C66">
        <w:rPr>
          <w:lang w:val="en-GB"/>
        </w:rPr>
        <w:t>genericity</w:t>
      </w:r>
      <w:proofErr w:type="spellEnd"/>
      <w:r w:rsidRPr="00DD2C66">
        <w:rPr>
          <w:lang w:val="en-GB"/>
        </w:rPr>
        <w:t xml:space="preserve"> of the approach is conferred by the Web, used as an interoperable pivot. Considering that everything can be represented as an URL, we associate 3D objects (actually we paint them) with Communication Hyperlinks (which finally consists in a specific URL that can be interpreted by our Web service, aka </w:t>
      </w:r>
      <w:proofErr w:type="spellStart"/>
      <w:r w:rsidRPr="00DD2C66">
        <w:rPr>
          <w:lang w:val="en-GB"/>
        </w:rPr>
        <w:t>Dundal</w:t>
      </w:r>
      <w:proofErr w:type="spellEnd"/>
      <w:r w:rsidRPr="00DD2C66">
        <w:rPr>
          <w:lang w:val="en-GB"/>
        </w:rPr>
        <w:t xml:space="preserve">).We will not go into the details of the </w:t>
      </w:r>
      <w:proofErr w:type="spellStart"/>
      <w:r w:rsidRPr="00DD2C66">
        <w:rPr>
          <w:lang w:val="en-GB"/>
        </w:rPr>
        <w:t>Dundal</w:t>
      </w:r>
      <w:proofErr w:type="spellEnd"/>
      <w:r w:rsidRPr="00DD2C66">
        <w:rPr>
          <w:lang w:val="en-GB"/>
        </w:rPr>
        <w:t xml:space="preserve"> model in this document, however we can summarize its main components as:</w:t>
      </w:r>
    </w:p>
    <w:p w:rsidR="00F76D4B" w:rsidRPr="00DD2C66" w:rsidRDefault="00F76D4B" w:rsidP="00F76D4B">
      <w:pPr>
        <w:numPr>
          <w:ilvl w:val="0"/>
          <w:numId w:val="14"/>
        </w:numPr>
      </w:pPr>
      <w:r w:rsidRPr="00DD2C66">
        <w:t xml:space="preserve">The </w:t>
      </w:r>
      <w:r w:rsidRPr="00DD2C66">
        <w:rPr>
          <w:b/>
        </w:rPr>
        <w:t>Web Exposure Framework</w:t>
      </w:r>
      <w:r w:rsidRPr="00DD2C66">
        <w:t>. A flexible Web communication model based on hyperlinks.</w:t>
      </w:r>
    </w:p>
    <w:p w:rsidR="00F76D4B" w:rsidRPr="00DD2C66" w:rsidRDefault="00F76D4B" w:rsidP="00F76D4B">
      <w:pPr>
        <w:numPr>
          <w:ilvl w:val="0"/>
          <w:numId w:val="14"/>
        </w:numPr>
      </w:pPr>
      <w:r w:rsidRPr="00DD2C66">
        <w:t xml:space="preserve">The </w:t>
      </w:r>
      <w:r w:rsidRPr="00DD2C66">
        <w:rPr>
          <w:b/>
        </w:rPr>
        <w:t>Web Media Gateway</w:t>
      </w:r>
      <w:r w:rsidRPr="00DD2C66">
        <w:rPr>
          <w:rStyle w:val="FootnoteReference"/>
          <w:b/>
        </w:rPr>
        <w:footnoteReference w:id="4"/>
      </w:r>
      <w:r w:rsidRPr="00DD2C66">
        <w:t>. A network component which enables the physical interconnection of heterogeneous environments (e.g. Web, mobile, etc).</w:t>
      </w:r>
    </w:p>
    <w:p w:rsidR="00F76D4B" w:rsidRPr="00DD2C66" w:rsidRDefault="00F76D4B" w:rsidP="00F76D4B">
      <w:pPr>
        <w:numPr>
          <w:ilvl w:val="0"/>
          <w:numId w:val="14"/>
        </w:numPr>
      </w:pPr>
      <w:r w:rsidRPr="00DD2C66">
        <w:rPr>
          <w:b/>
        </w:rPr>
        <w:t>Unified API</w:t>
      </w:r>
      <w:r w:rsidRPr="00DD2C66">
        <w:rPr>
          <w:rStyle w:val="FootnoteReference"/>
          <w:b/>
        </w:rPr>
        <w:footnoteReference w:id="5"/>
      </w:r>
      <w:r w:rsidRPr="00DD2C66">
        <w:t>. Fine-grained interfaces enabling external applications to fully and generically control the communications.</w:t>
      </w:r>
    </w:p>
    <w:p w:rsidR="00F76D4B" w:rsidRPr="00DD2C66" w:rsidRDefault="00F76D4B" w:rsidP="00F76D4B">
      <w:pPr>
        <w:ind w:left="360"/>
      </w:pPr>
    </w:p>
    <w:p w:rsidR="00F76D4B" w:rsidRPr="00DD2C66" w:rsidRDefault="00F76D4B" w:rsidP="00F76D4B">
      <w:r w:rsidRPr="00DD2C66">
        <w:t xml:space="preserve">Actually, the interesting (and new) part of the whole solution is the client side, </w:t>
      </w:r>
      <w:r w:rsidRPr="00DD2C66">
        <w:rPr>
          <w:i/>
        </w:rPr>
        <w:t>i.e.</w:t>
      </w:r>
      <w:r w:rsidRPr="00DD2C66">
        <w:t xml:space="preserve"> in the virtual domain. The Web approach allows seamlessly and generically managing the VW inputs (typically audio, video streams and the corresponding control messages for a </w:t>
      </w:r>
      <w:proofErr w:type="spellStart"/>
      <w:r w:rsidRPr="00DD2C66">
        <w:t>visiocall</w:t>
      </w:r>
      <w:proofErr w:type="spellEnd"/>
      <w:r w:rsidRPr="00DD2C66">
        <w:t>). However, it is not possible to let this Web component (the one integrated into the VW) handling the media streams as they are</w:t>
      </w:r>
      <w:proofErr w:type="gramStart"/>
      <w:r w:rsidRPr="00DD2C66">
        <w:t>..</w:t>
      </w:r>
      <w:proofErr w:type="gramEnd"/>
      <w:r w:rsidRPr="00DD2C66">
        <w:t xml:space="preserve"> </w:t>
      </w:r>
      <w:proofErr w:type="gramStart"/>
      <w:r w:rsidRPr="00DD2C66">
        <w:t>virtual</w:t>
      </w:r>
      <w:proofErr w:type="gramEnd"/>
      <w:r w:rsidRPr="00DD2C66">
        <w:t xml:space="preserve">. The Web component can only capture “real” inputs: the computer’s microphone, camera, etc but it is not even aware he is actually instantiated within a virtual environment. So only the platform (the VW application, client and/or server) can produce those streams. Nevertheless, once these media streams are produced, the Hybrid Communication </w:t>
      </w:r>
      <w:r w:rsidRPr="00DD2C66">
        <w:lastRenderedPageBreak/>
        <w:t xml:space="preserve">service offers to the VW platform a set of open and generic API that allows registering and dispatching this data flows. </w:t>
      </w:r>
      <w:fldSimple w:instr=" REF _Ref273994455 \h  \* MERGEFORMAT ">
        <w:r w:rsidRPr="00DD2C66">
          <w:t xml:space="preserve">Figure </w:t>
        </w:r>
        <w:r w:rsidRPr="00DD2C66">
          <w:rPr>
            <w:noProof/>
          </w:rPr>
          <w:t>1</w:t>
        </w:r>
      </w:fldSimple>
      <w:r w:rsidRPr="00DD2C66">
        <w:t xml:space="preserve"> depicts the described model.</w:t>
      </w:r>
    </w:p>
    <w:p w:rsidR="00F76D4B" w:rsidRPr="00DD2C66" w:rsidRDefault="00F76D4B" w:rsidP="00F76D4B">
      <w:pPr>
        <w:keepNext/>
      </w:pPr>
      <w:r w:rsidRPr="00DD2C66">
        <w:t xml:space="preserve"> </w:t>
      </w:r>
      <w:r w:rsidRPr="00DD2C66">
        <w:rPr>
          <w:noProof/>
        </w:rPr>
        <w:drawing>
          <wp:inline distT="0" distB="0" distL="0" distR="0">
            <wp:extent cx="5467350" cy="2752725"/>
            <wp:effectExtent l="0" t="0" r="0" b="0"/>
            <wp:docPr id="1" name="Picture 1" descr="ar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
                    <pic:cNvPicPr>
                      <a:picLocks noChangeAspect="1" noChangeArrowheads="1"/>
                    </pic:cNvPicPr>
                  </pic:nvPicPr>
                  <pic:blipFill>
                    <a:blip r:embed="rId18" cstate="print"/>
                    <a:srcRect l="-1883" t="-3889" r="-1883" b="-3889"/>
                    <a:stretch>
                      <a:fillRect/>
                    </a:stretch>
                  </pic:blipFill>
                  <pic:spPr bwMode="auto">
                    <a:xfrm>
                      <a:off x="0" y="0"/>
                      <a:ext cx="5467350" cy="2752725"/>
                    </a:xfrm>
                    <a:prstGeom prst="rect">
                      <a:avLst/>
                    </a:prstGeom>
                    <a:noFill/>
                    <a:ln w="9525">
                      <a:noFill/>
                      <a:miter lim="800000"/>
                      <a:headEnd/>
                      <a:tailEnd/>
                    </a:ln>
                  </pic:spPr>
                </pic:pic>
              </a:graphicData>
            </a:graphic>
          </wp:inline>
        </w:drawing>
      </w:r>
    </w:p>
    <w:p w:rsidR="00F76D4B" w:rsidRPr="00DD2C66" w:rsidRDefault="00F76D4B" w:rsidP="00F76D4B">
      <w:pPr>
        <w:pStyle w:val="Caption"/>
        <w:jc w:val="center"/>
        <w:rPr>
          <w:rFonts w:ascii="Times New Roman" w:hAnsi="Times New Roman"/>
          <w:sz w:val="24"/>
          <w:szCs w:val="24"/>
        </w:rPr>
      </w:pPr>
      <w:bookmarkStart w:id="34" w:name="_Ref273994455"/>
      <w:r w:rsidRPr="00DD2C66">
        <w:rPr>
          <w:rFonts w:ascii="Times New Roman" w:hAnsi="Times New Roman"/>
          <w:sz w:val="24"/>
          <w:szCs w:val="24"/>
        </w:rPr>
        <w:t xml:space="preserve">Figure </w:t>
      </w:r>
      <w:r w:rsidR="00DF6E3B" w:rsidRPr="00DD2C66">
        <w:rPr>
          <w:rFonts w:ascii="Times New Roman" w:hAnsi="Times New Roman"/>
          <w:sz w:val="24"/>
          <w:szCs w:val="24"/>
        </w:rPr>
        <w:fldChar w:fldCharType="begin"/>
      </w:r>
      <w:r w:rsidRPr="00DD2C66">
        <w:rPr>
          <w:rFonts w:ascii="Times New Roman" w:hAnsi="Times New Roman"/>
          <w:sz w:val="24"/>
          <w:szCs w:val="24"/>
        </w:rPr>
        <w:instrText xml:space="preserve"> SEQ Figure \* ARABIC </w:instrText>
      </w:r>
      <w:r w:rsidR="00DF6E3B" w:rsidRPr="00DD2C66">
        <w:rPr>
          <w:rFonts w:ascii="Times New Roman" w:hAnsi="Times New Roman"/>
          <w:sz w:val="24"/>
          <w:szCs w:val="24"/>
        </w:rPr>
        <w:fldChar w:fldCharType="separate"/>
      </w:r>
      <w:r w:rsidRPr="00DD2C66">
        <w:rPr>
          <w:rFonts w:ascii="Times New Roman" w:hAnsi="Times New Roman"/>
          <w:noProof/>
          <w:sz w:val="24"/>
          <w:szCs w:val="24"/>
        </w:rPr>
        <w:t>1</w:t>
      </w:r>
      <w:r w:rsidR="00DF6E3B" w:rsidRPr="00DD2C66">
        <w:rPr>
          <w:rFonts w:ascii="Times New Roman" w:hAnsi="Times New Roman"/>
          <w:sz w:val="24"/>
          <w:szCs w:val="24"/>
        </w:rPr>
        <w:fldChar w:fldCharType="end"/>
      </w:r>
      <w:bookmarkEnd w:id="34"/>
      <w:r w:rsidRPr="00DD2C66">
        <w:rPr>
          <w:rFonts w:ascii="Times New Roman" w:hAnsi="Times New Roman"/>
          <w:sz w:val="24"/>
          <w:szCs w:val="24"/>
        </w:rPr>
        <w:t xml:space="preserve">: Hybrid Communication Model. </w:t>
      </w:r>
      <w:proofErr w:type="spellStart"/>
      <w:proofErr w:type="gramStart"/>
      <w:r w:rsidRPr="00DD2C66">
        <w:rPr>
          <w:rFonts w:ascii="Times New Roman" w:hAnsi="Times New Roman"/>
          <w:sz w:val="24"/>
          <w:szCs w:val="24"/>
        </w:rPr>
        <w:t>Functionnal</w:t>
      </w:r>
      <w:proofErr w:type="spellEnd"/>
      <w:r w:rsidRPr="00DD2C66">
        <w:rPr>
          <w:rFonts w:ascii="Times New Roman" w:hAnsi="Times New Roman"/>
          <w:sz w:val="24"/>
          <w:szCs w:val="24"/>
        </w:rPr>
        <w:t xml:space="preserve"> View.</w:t>
      </w:r>
      <w:proofErr w:type="gramEnd"/>
    </w:p>
    <w:p w:rsidR="00F76D4B" w:rsidRPr="00DD2C66" w:rsidRDefault="00F76D4B" w:rsidP="00F76D4B">
      <w:pPr>
        <w:pStyle w:val="Heading2"/>
        <w:rPr>
          <w:rFonts w:ascii="Times New Roman" w:hAnsi="Times New Roman"/>
        </w:rPr>
      </w:pPr>
      <w:bookmarkStart w:id="35" w:name="_Toc274168260"/>
      <w:proofErr w:type="gramStart"/>
      <w:r w:rsidRPr="00DD2C66">
        <w:rPr>
          <w:rFonts w:ascii="Times New Roman" w:hAnsi="Times New Roman"/>
        </w:rPr>
        <w:t>Conclusion.</w:t>
      </w:r>
      <w:bookmarkEnd w:id="35"/>
      <w:proofErr w:type="gramEnd"/>
      <w:r w:rsidRPr="00DD2C66">
        <w:rPr>
          <w:rFonts w:ascii="Times New Roman" w:hAnsi="Times New Roman"/>
        </w:rPr>
        <w:t xml:space="preserve"> </w:t>
      </w:r>
    </w:p>
    <w:p w:rsidR="00F76D4B" w:rsidRPr="00DD2C66" w:rsidRDefault="00F76D4B" w:rsidP="00F76D4B">
      <w:r w:rsidRPr="00DD2C66">
        <w:t>Thus, the Hybrid Communication technology benefits from the previous works realized in Bell Labs Application Research domain on connecting heterogeneous environments. The presented architecture and the set mechanisms based on the Web as an interoperable pivot allow a painless and efficient integration of communication features in a virtual world’s platform. These telecommunication functions are convenient, fully configurable, protects users’ privacy and last but not least, can be seamlessly bound to any communication mean: Email, Phone number, IM, SMS, Web-based Communication, etc.</w:t>
      </w:r>
    </w:p>
    <w:p w:rsidR="00855B73" w:rsidRPr="00DD2C66" w:rsidRDefault="00F76D4B" w:rsidP="00F76D4B">
      <w:r w:rsidRPr="00DD2C66">
        <w:t>This technology was successfully experimented in several scenarios and platforms (</w:t>
      </w:r>
      <w:proofErr w:type="spellStart"/>
      <w:r w:rsidRPr="00DD2C66">
        <w:t>Solipsis</w:t>
      </w:r>
      <w:proofErr w:type="spellEnd"/>
      <w:r w:rsidRPr="00DD2C66">
        <w:t xml:space="preserve">, </w:t>
      </w:r>
      <w:proofErr w:type="spellStart"/>
      <w:r w:rsidRPr="00DD2C66">
        <w:t>WoW</w:t>
      </w:r>
      <w:proofErr w:type="spellEnd"/>
      <w:r w:rsidRPr="00DD2C66">
        <w:t xml:space="preserve">) and presented in conferences. It proved the concept and brought really interesting results on the </w:t>
      </w:r>
      <w:proofErr w:type="spellStart"/>
      <w:r w:rsidRPr="00DD2C66">
        <w:t>genericity</w:t>
      </w:r>
      <w:proofErr w:type="spellEnd"/>
      <w:r w:rsidRPr="00DD2C66">
        <w:t xml:space="preserve"> and the ability for the end-users to safely expose his real communication means in virtual environments. Additional experimentations are planned in the next months in the framework of Metaverse1 project.</w:t>
      </w:r>
    </w:p>
    <w:sectPr w:rsidR="00855B73" w:rsidRPr="00DD2C66" w:rsidSect="00EA0D3C">
      <w:pgSz w:w="11907" w:h="16840" w:code="9"/>
      <w:pgMar w:top="1418" w:right="1134" w:bottom="1418" w:left="141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19D3" w:rsidRDefault="003D19D3" w:rsidP="003D19D3">
      <w:r>
        <w:separator/>
      </w:r>
    </w:p>
  </w:endnote>
  <w:endnote w:type="continuationSeparator" w:id="0">
    <w:p w:rsidR="003D19D3" w:rsidRDefault="003D19D3" w:rsidP="003D19D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FuturaA Bk BT">
    <w:altName w:val="Century Gothic"/>
    <w:charset w:val="00"/>
    <w:family w:val="swiss"/>
    <w:pitch w:val="variable"/>
    <w:sig w:usb0="00000001"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19D3" w:rsidRDefault="003D19D3" w:rsidP="003D19D3">
      <w:r>
        <w:separator/>
      </w:r>
    </w:p>
  </w:footnote>
  <w:footnote w:type="continuationSeparator" w:id="0">
    <w:p w:rsidR="003D19D3" w:rsidRDefault="003D19D3" w:rsidP="003D19D3">
      <w:r>
        <w:continuationSeparator/>
      </w:r>
    </w:p>
  </w:footnote>
  <w:footnote w:id="1">
    <w:p w:rsidR="00F76D4B" w:rsidRPr="00DA4447" w:rsidRDefault="00F76D4B" w:rsidP="00F76D4B">
      <w:pPr>
        <w:pStyle w:val="FootnoteText"/>
      </w:pPr>
      <w:r>
        <w:rPr>
          <w:rStyle w:val="FootnoteReference"/>
        </w:rPr>
        <w:footnoteRef/>
      </w:r>
      <w:r>
        <w:t xml:space="preserve"> </w:t>
      </w:r>
      <w:proofErr w:type="spellStart"/>
      <w:r w:rsidRPr="00DA4447">
        <w:t>KZero</w:t>
      </w:r>
      <w:proofErr w:type="spellEnd"/>
      <w:r w:rsidRPr="00DA4447">
        <w:t xml:space="preserve"> </w:t>
      </w:r>
      <w:proofErr w:type="spellStart"/>
      <w:r w:rsidRPr="00DA4447">
        <w:t>Worldswide</w:t>
      </w:r>
      <w:proofErr w:type="spellEnd"/>
      <w:r w:rsidRPr="00DA4447">
        <w:t>, 2010 research report available online.</w:t>
      </w:r>
    </w:p>
  </w:footnote>
  <w:footnote w:id="2">
    <w:p w:rsidR="00F76D4B" w:rsidRPr="00746EB2" w:rsidRDefault="00F76D4B" w:rsidP="00F76D4B">
      <w:pPr>
        <w:pStyle w:val="FootnoteText"/>
      </w:pPr>
      <w:r>
        <w:rPr>
          <w:rStyle w:val="FootnoteReference"/>
        </w:rPr>
        <w:footnoteRef/>
      </w:r>
      <w:r>
        <w:t xml:space="preserve"> </w:t>
      </w:r>
      <w:r w:rsidRPr="00746EB2">
        <w:t xml:space="preserve">M. </w:t>
      </w:r>
      <w:proofErr w:type="spellStart"/>
      <w:r w:rsidRPr="00746EB2">
        <w:t>Boussard</w:t>
      </w:r>
      <w:proofErr w:type="spellEnd"/>
      <w:r w:rsidRPr="00746EB2">
        <w:t xml:space="preserve">, P. </w:t>
      </w:r>
      <w:proofErr w:type="spellStart"/>
      <w:r w:rsidRPr="00746EB2">
        <w:t>Jabaud</w:t>
      </w:r>
      <w:proofErr w:type="spellEnd"/>
      <w:r w:rsidRPr="00746EB2">
        <w:t xml:space="preserve">, O. Le </w:t>
      </w:r>
      <w:proofErr w:type="spellStart"/>
      <w:r w:rsidRPr="00746EB2">
        <w:t>Berre</w:t>
      </w:r>
      <w:proofErr w:type="spellEnd"/>
      <w:r w:rsidRPr="00746EB2">
        <w:t xml:space="preserve">, F. </w:t>
      </w:r>
      <w:proofErr w:type="spellStart"/>
      <w:r w:rsidRPr="00746EB2">
        <w:t>Poussière</w:t>
      </w:r>
      <w:proofErr w:type="spellEnd"/>
      <w:r w:rsidRPr="00746EB2">
        <w:t xml:space="preserve">, P. </w:t>
      </w:r>
      <w:proofErr w:type="spellStart"/>
      <w:r w:rsidRPr="00746EB2">
        <w:t>Labrogère</w:t>
      </w:r>
      <w:proofErr w:type="spellEnd"/>
      <w:r w:rsidRPr="00746EB2">
        <w:t xml:space="preserve">, "Communication Hyperlinks: Call Me My Way, A novel approach to interpersonal communications", ICIN 2009 conference, </w:t>
      </w:r>
      <w:smartTag w:uri="urn:schemas-microsoft-com:office:smarttags" w:element="place">
        <w:smartTag w:uri="urn:schemas-microsoft-com:office:smarttags" w:element="City">
          <w:r w:rsidRPr="00746EB2">
            <w:t>Bordeaux</w:t>
          </w:r>
        </w:smartTag>
        <w:r w:rsidRPr="00746EB2">
          <w:t xml:space="preserve">, </w:t>
        </w:r>
        <w:smartTag w:uri="urn:schemas-microsoft-com:office:smarttags" w:element="country-region">
          <w:r w:rsidRPr="00746EB2">
            <w:t>France</w:t>
          </w:r>
        </w:smartTag>
      </w:smartTag>
      <w:r w:rsidRPr="00746EB2">
        <w:t>.</w:t>
      </w:r>
    </w:p>
  </w:footnote>
  <w:footnote w:id="3">
    <w:p w:rsidR="00F76D4B" w:rsidRPr="00997100" w:rsidRDefault="00F76D4B" w:rsidP="00F76D4B">
      <w:pPr>
        <w:pStyle w:val="FootnoteText"/>
      </w:pPr>
      <w:r>
        <w:rPr>
          <w:rStyle w:val="FootnoteReference"/>
        </w:rPr>
        <w:footnoteRef/>
      </w:r>
      <w:r>
        <w:t xml:space="preserve"> </w:t>
      </w:r>
      <w:proofErr w:type="gramStart"/>
      <w:r>
        <w:t xml:space="preserve">Vincent Verdot, Adel </w:t>
      </w:r>
      <w:proofErr w:type="spellStart"/>
      <w:r>
        <w:t>Saidi</w:t>
      </w:r>
      <w:proofErr w:type="spellEnd"/>
      <w:r>
        <w:t xml:space="preserve"> and </w:t>
      </w:r>
      <w:proofErr w:type="spellStart"/>
      <w:r>
        <w:t>Jérôme</w:t>
      </w:r>
      <w:proofErr w:type="spellEnd"/>
      <w:r>
        <w:t xml:space="preserve"> </w:t>
      </w:r>
      <w:proofErr w:type="spellStart"/>
      <w:r>
        <w:t>Royan</w:t>
      </w:r>
      <w:proofErr w:type="spellEnd"/>
      <w:r>
        <w:t>.</w:t>
      </w:r>
      <w:proofErr w:type="gramEnd"/>
      <w:r>
        <w:t xml:space="preserve"> </w:t>
      </w:r>
      <w:proofErr w:type="gramStart"/>
      <w:r>
        <w:t>“</w:t>
      </w:r>
      <w:r w:rsidRPr="00997100">
        <w:t>Hybrid Communications – Connecting Real and Virtual Worlds</w:t>
      </w:r>
      <w:r>
        <w:t>”</w:t>
      </w:r>
      <w:r w:rsidRPr="00997100">
        <w:t>.</w:t>
      </w:r>
      <w:proofErr w:type="gramEnd"/>
      <w:r>
        <w:t xml:space="preserve"> Presented at the </w:t>
      </w:r>
      <w:r w:rsidRPr="00997100">
        <w:t xml:space="preserve">2010 IEEE International Workshop on Multimedia Signal Processing – </w:t>
      </w:r>
      <w:smartTag w:uri="urn:schemas-microsoft-com:office:smarttags" w:element="City">
        <w:smartTag w:uri="urn:schemas-microsoft-com:office:smarttags" w:element="place">
          <w:r w:rsidRPr="00997100">
            <w:t>Saint-Malo</w:t>
          </w:r>
        </w:smartTag>
      </w:smartTag>
      <w:r w:rsidRPr="00997100">
        <w:t>, October 2010</w:t>
      </w:r>
    </w:p>
  </w:footnote>
  <w:footnote w:id="4">
    <w:p w:rsidR="00F76D4B" w:rsidRPr="00957564" w:rsidRDefault="00F76D4B" w:rsidP="00F76D4B">
      <w:pPr>
        <w:pStyle w:val="FootnoteText"/>
      </w:pPr>
      <w:r>
        <w:rPr>
          <w:rStyle w:val="FootnoteReference"/>
        </w:rPr>
        <w:footnoteRef/>
      </w:r>
      <w:r>
        <w:t xml:space="preserve"> </w:t>
      </w:r>
      <w:r w:rsidRPr="00957564">
        <w:t xml:space="preserve">V. Verdot, M. </w:t>
      </w:r>
      <w:proofErr w:type="spellStart"/>
      <w:r w:rsidRPr="00957564">
        <w:t>Boussard</w:t>
      </w:r>
      <w:proofErr w:type="spellEnd"/>
      <w:r w:rsidRPr="00957564">
        <w:t xml:space="preserve">, N. </w:t>
      </w:r>
      <w:proofErr w:type="spellStart"/>
      <w:r w:rsidRPr="00957564">
        <w:t>Bouche</w:t>
      </w:r>
      <w:proofErr w:type="spellEnd"/>
      <w:r w:rsidRPr="00957564">
        <w:t xml:space="preserve">, </w:t>
      </w:r>
      <w:smartTag w:uri="urn:schemas-microsoft-com:office:smarttags" w:element="place">
        <w:r w:rsidRPr="00957564">
          <w:t xml:space="preserve">S. </w:t>
        </w:r>
        <w:proofErr w:type="spellStart"/>
        <w:r w:rsidRPr="00957564">
          <w:t>Shanmugalingam</w:t>
        </w:r>
      </w:smartTag>
      <w:proofErr w:type="spellEnd"/>
      <w:r w:rsidRPr="00957564">
        <w:t xml:space="preserve">, L. </w:t>
      </w:r>
      <w:proofErr w:type="spellStart"/>
      <w:r w:rsidRPr="00957564">
        <w:t>Fournigault</w:t>
      </w:r>
      <w:proofErr w:type="spellEnd"/>
      <w:r w:rsidRPr="00957564">
        <w:t xml:space="preserve">, "The Bridging of two worlds: a Web-IMS Communication Solution." </w:t>
      </w:r>
      <w:proofErr w:type="spellStart"/>
      <w:r w:rsidRPr="00957564">
        <w:t>EuroIMSA</w:t>
      </w:r>
      <w:proofErr w:type="spellEnd"/>
      <w:r w:rsidRPr="00957564">
        <w:t xml:space="preserve">, 2009, </w:t>
      </w:r>
      <w:smartTag w:uri="urn:schemas-microsoft-com:office:smarttags" w:element="place">
        <w:smartTag w:uri="urn:schemas-microsoft-com:office:smarttags" w:element="City">
          <w:r w:rsidRPr="00957564">
            <w:t>Cambridge</w:t>
          </w:r>
        </w:smartTag>
        <w:r w:rsidRPr="00957564">
          <w:t xml:space="preserve">, </w:t>
        </w:r>
        <w:smartTag w:uri="urn:schemas-microsoft-com:office:smarttags" w:element="country-region">
          <w:r w:rsidRPr="00957564">
            <w:t>UK</w:t>
          </w:r>
        </w:smartTag>
      </w:smartTag>
      <w:r w:rsidRPr="00957564">
        <w:t>, July 13 – 15, 2009.</w:t>
      </w:r>
    </w:p>
  </w:footnote>
  <w:footnote w:id="5">
    <w:p w:rsidR="00F76D4B" w:rsidRPr="00745A26" w:rsidRDefault="00F76D4B" w:rsidP="00F76D4B">
      <w:pPr>
        <w:pStyle w:val="FootnoteText"/>
        <w:rPr>
          <w:lang w:val="en-GB"/>
        </w:rPr>
      </w:pPr>
      <w:r>
        <w:rPr>
          <w:rStyle w:val="FootnoteReference"/>
        </w:rPr>
        <w:footnoteRef/>
      </w:r>
      <w:r>
        <w:t xml:space="preserve"> </w:t>
      </w:r>
      <w:r w:rsidRPr="00745A26">
        <w:rPr>
          <w:lang w:val="en-GB"/>
        </w:rPr>
        <w:t>www.communication-mashups.com</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04E35"/>
    <w:multiLevelType w:val="hybridMultilevel"/>
    <w:tmpl w:val="370C5A6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41B32D9"/>
    <w:multiLevelType w:val="hybridMultilevel"/>
    <w:tmpl w:val="C4463D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4D74C98"/>
    <w:multiLevelType w:val="hybridMultilevel"/>
    <w:tmpl w:val="56989610"/>
    <w:lvl w:ilvl="0" w:tplc="1982FB7C">
      <w:numFmt w:val="bullet"/>
      <w:lvlText w:val="-"/>
      <w:lvlJc w:val="left"/>
      <w:pPr>
        <w:tabs>
          <w:tab w:val="num" w:pos="720"/>
        </w:tabs>
        <w:ind w:left="720" w:hanging="360"/>
      </w:pPr>
      <w:rPr>
        <w:rFonts w:ascii="Trebuchet MS" w:eastAsia="Times New Roman" w:hAnsi="Trebuchet MS"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05512E69"/>
    <w:multiLevelType w:val="hybridMultilevel"/>
    <w:tmpl w:val="5524D330"/>
    <w:lvl w:ilvl="0" w:tplc="984C133A">
      <w:start w:val="1"/>
      <w:numFmt w:val="bullet"/>
      <w:lvlText w:val=""/>
      <w:lvlJc w:val="left"/>
      <w:pPr>
        <w:tabs>
          <w:tab w:val="num" w:pos="720"/>
        </w:tabs>
        <w:ind w:left="720" w:hanging="360"/>
      </w:pPr>
      <w:rPr>
        <w:rFonts w:ascii="Wingdings 2" w:hAnsi="Wingdings 2" w:hint="default"/>
      </w:rPr>
    </w:lvl>
    <w:lvl w:ilvl="1" w:tplc="1DDA73C8" w:tentative="1">
      <w:start w:val="1"/>
      <w:numFmt w:val="bullet"/>
      <w:lvlText w:val=""/>
      <w:lvlJc w:val="left"/>
      <w:pPr>
        <w:tabs>
          <w:tab w:val="num" w:pos="1440"/>
        </w:tabs>
        <w:ind w:left="1440" w:hanging="360"/>
      </w:pPr>
      <w:rPr>
        <w:rFonts w:ascii="Wingdings 2" w:hAnsi="Wingdings 2" w:hint="default"/>
      </w:rPr>
    </w:lvl>
    <w:lvl w:ilvl="2" w:tplc="4A029390" w:tentative="1">
      <w:start w:val="1"/>
      <w:numFmt w:val="bullet"/>
      <w:lvlText w:val=""/>
      <w:lvlJc w:val="left"/>
      <w:pPr>
        <w:tabs>
          <w:tab w:val="num" w:pos="2160"/>
        </w:tabs>
        <w:ind w:left="2160" w:hanging="360"/>
      </w:pPr>
      <w:rPr>
        <w:rFonts w:ascii="Wingdings 2" w:hAnsi="Wingdings 2" w:hint="default"/>
      </w:rPr>
    </w:lvl>
    <w:lvl w:ilvl="3" w:tplc="955EDD46" w:tentative="1">
      <w:start w:val="1"/>
      <w:numFmt w:val="bullet"/>
      <w:lvlText w:val=""/>
      <w:lvlJc w:val="left"/>
      <w:pPr>
        <w:tabs>
          <w:tab w:val="num" w:pos="2880"/>
        </w:tabs>
        <w:ind w:left="2880" w:hanging="360"/>
      </w:pPr>
      <w:rPr>
        <w:rFonts w:ascii="Wingdings 2" w:hAnsi="Wingdings 2" w:hint="default"/>
      </w:rPr>
    </w:lvl>
    <w:lvl w:ilvl="4" w:tplc="62D87C64" w:tentative="1">
      <w:start w:val="1"/>
      <w:numFmt w:val="bullet"/>
      <w:lvlText w:val=""/>
      <w:lvlJc w:val="left"/>
      <w:pPr>
        <w:tabs>
          <w:tab w:val="num" w:pos="3600"/>
        </w:tabs>
        <w:ind w:left="3600" w:hanging="360"/>
      </w:pPr>
      <w:rPr>
        <w:rFonts w:ascii="Wingdings 2" w:hAnsi="Wingdings 2" w:hint="default"/>
      </w:rPr>
    </w:lvl>
    <w:lvl w:ilvl="5" w:tplc="6CA8C064" w:tentative="1">
      <w:start w:val="1"/>
      <w:numFmt w:val="bullet"/>
      <w:lvlText w:val=""/>
      <w:lvlJc w:val="left"/>
      <w:pPr>
        <w:tabs>
          <w:tab w:val="num" w:pos="4320"/>
        </w:tabs>
        <w:ind w:left="4320" w:hanging="360"/>
      </w:pPr>
      <w:rPr>
        <w:rFonts w:ascii="Wingdings 2" w:hAnsi="Wingdings 2" w:hint="default"/>
      </w:rPr>
    </w:lvl>
    <w:lvl w:ilvl="6" w:tplc="54443F2E" w:tentative="1">
      <w:start w:val="1"/>
      <w:numFmt w:val="bullet"/>
      <w:lvlText w:val=""/>
      <w:lvlJc w:val="left"/>
      <w:pPr>
        <w:tabs>
          <w:tab w:val="num" w:pos="5040"/>
        </w:tabs>
        <w:ind w:left="5040" w:hanging="360"/>
      </w:pPr>
      <w:rPr>
        <w:rFonts w:ascii="Wingdings 2" w:hAnsi="Wingdings 2" w:hint="default"/>
      </w:rPr>
    </w:lvl>
    <w:lvl w:ilvl="7" w:tplc="46B894CA" w:tentative="1">
      <w:start w:val="1"/>
      <w:numFmt w:val="bullet"/>
      <w:lvlText w:val=""/>
      <w:lvlJc w:val="left"/>
      <w:pPr>
        <w:tabs>
          <w:tab w:val="num" w:pos="5760"/>
        </w:tabs>
        <w:ind w:left="5760" w:hanging="360"/>
      </w:pPr>
      <w:rPr>
        <w:rFonts w:ascii="Wingdings 2" w:hAnsi="Wingdings 2" w:hint="default"/>
      </w:rPr>
    </w:lvl>
    <w:lvl w:ilvl="8" w:tplc="96D26558" w:tentative="1">
      <w:start w:val="1"/>
      <w:numFmt w:val="bullet"/>
      <w:lvlText w:val=""/>
      <w:lvlJc w:val="left"/>
      <w:pPr>
        <w:tabs>
          <w:tab w:val="num" w:pos="6480"/>
        </w:tabs>
        <w:ind w:left="6480" w:hanging="360"/>
      </w:pPr>
      <w:rPr>
        <w:rFonts w:ascii="Wingdings 2" w:hAnsi="Wingdings 2" w:hint="default"/>
      </w:rPr>
    </w:lvl>
  </w:abstractNum>
  <w:abstractNum w:abstractNumId="4">
    <w:nsid w:val="07FE500F"/>
    <w:multiLevelType w:val="multilevel"/>
    <w:tmpl w:val="4F76F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C300DB6"/>
    <w:multiLevelType w:val="hybridMultilevel"/>
    <w:tmpl w:val="7ECCC6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2042436D"/>
    <w:multiLevelType w:val="hybridMultilevel"/>
    <w:tmpl w:val="0000365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2F9B14B0"/>
    <w:multiLevelType w:val="hybridMultilevel"/>
    <w:tmpl w:val="CECAA3F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301A132D"/>
    <w:multiLevelType w:val="hybridMultilevel"/>
    <w:tmpl w:val="C1706A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45D70E02"/>
    <w:multiLevelType w:val="multilevel"/>
    <w:tmpl w:val="3D22C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10F6684"/>
    <w:multiLevelType w:val="hybridMultilevel"/>
    <w:tmpl w:val="6AA0096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
    <w:nsid w:val="521D5AFE"/>
    <w:multiLevelType w:val="hybridMultilevel"/>
    <w:tmpl w:val="CA5E0D16"/>
    <w:lvl w:ilvl="0" w:tplc="97505566">
      <w:numFmt w:val="bullet"/>
      <w:lvlText w:val="-"/>
      <w:lvlJc w:val="left"/>
      <w:pPr>
        <w:tabs>
          <w:tab w:val="num" w:pos="720"/>
        </w:tabs>
        <w:ind w:left="720" w:hanging="360"/>
      </w:pPr>
      <w:rPr>
        <w:rFonts w:ascii="Trebuchet MS" w:eastAsia="Times New Roman" w:hAnsi="Trebuchet MS" w:cs="Times New Roman" w:hint="default"/>
      </w:rPr>
    </w:lvl>
    <w:lvl w:ilvl="1" w:tplc="8CBECD10" w:tentative="1">
      <w:start w:val="1"/>
      <w:numFmt w:val="bullet"/>
      <w:lvlText w:val="o"/>
      <w:lvlJc w:val="left"/>
      <w:pPr>
        <w:tabs>
          <w:tab w:val="num" w:pos="1440"/>
        </w:tabs>
        <w:ind w:left="1440" w:hanging="360"/>
      </w:pPr>
      <w:rPr>
        <w:rFonts w:ascii="Courier New" w:hAnsi="Courier New" w:cs="Courier New" w:hint="default"/>
      </w:rPr>
    </w:lvl>
    <w:lvl w:ilvl="2" w:tplc="57FAADDA" w:tentative="1">
      <w:start w:val="1"/>
      <w:numFmt w:val="bullet"/>
      <w:lvlText w:val=""/>
      <w:lvlJc w:val="left"/>
      <w:pPr>
        <w:tabs>
          <w:tab w:val="num" w:pos="2160"/>
        </w:tabs>
        <w:ind w:left="2160" w:hanging="360"/>
      </w:pPr>
      <w:rPr>
        <w:rFonts w:ascii="Wingdings" w:hAnsi="Wingdings" w:hint="default"/>
      </w:rPr>
    </w:lvl>
    <w:lvl w:ilvl="3" w:tplc="10AE64C6" w:tentative="1">
      <w:start w:val="1"/>
      <w:numFmt w:val="bullet"/>
      <w:lvlText w:val=""/>
      <w:lvlJc w:val="left"/>
      <w:pPr>
        <w:tabs>
          <w:tab w:val="num" w:pos="2880"/>
        </w:tabs>
        <w:ind w:left="2880" w:hanging="360"/>
      </w:pPr>
      <w:rPr>
        <w:rFonts w:ascii="Symbol" w:hAnsi="Symbol" w:hint="default"/>
      </w:rPr>
    </w:lvl>
    <w:lvl w:ilvl="4" w:tplc="89449D14" w:tentative="1">
      <w:start w:val="1"/>
      <w:numFmt w:val="bullet"/>
      <w:lvlText w:val="o"/>
      <w:lvlJc w:val="left"/>
      <w:pPr>
        <w:tabs>
          <w:tab w:val="num" w:pos="3600"/>
        </w:tabs>
        <w:ind w:left="3600" w:hanging="360"/>
      </w:pPr>
      <w:rPr>
        <w:rFonts w:ascii="Courier New" w:hAnsi="Courier New" w:cs="Courier New" w:hint="default"/>
      </w:rPr>
    </w:lvl>
    <w:lvl w:ilvl="5" w:tplc="B614CD3E" w:tentative="1">
      <w:start w:val="1"/>
      <w:numFmt w:val="bullet"/>
      <w:lvlText w:val=""/>
      <w:lvlJc w:val="left"/>
      <w:pPr>
        <w:tabs>
          <w:tab w:val="num" w:pos="4320"/>
        </w:tabs>
        <w:ind w:left="4320" w:hanging="360"/>
      </w:pPr>
      <w:rPr>
        <w:rFonts w:ascii="Wingdings" w:hAnsi="Wingdings" w:hint="default"/>
      </w:rPr>
    </w:lvl>
    <w:lvl w:ilvl="6" w:tplc="68785716" w:tentative="1">
      <w:start w:val="1"/>
      <w:numFmt w:val="bullet"/>
      <w:lvlText w:val=""/>
      <w:lvlJc w:val="left"/>
      <w:pPr>
        <w:tabs>
          <w:tab w:val="num" w:pos="5040"/>
        </w:tabs>
        <w:ind w:left="5040" w:hanging="360"/>
      </w:pPr>
      <w:rPr>
        <w:rFonts w:ascii="Symbol" w:hAnsi="Symbol" w:hint="default"/>
      </w:rPr>
    </w:lvl>
    <w:lvl w:ilvl="7" w:tplc="5D90DF52" w:tentative="1">
      <w:start w:val="1"/>
      <w:numFmt w:val="bullet"/>
      <w:lvlText w:val="o"/>
      <w:lvlJc w:val="left"/>
      <w:pPr>
        <w:tabs>
          <w:tab w:val="num" w:pos="5760"/>
        </w:tabs>
        <w:ind w:left="5760" w:hanging="360"/>
      </w:pPr>
      <w:rPr>
        <w:rFonts w:ascii="Courier New" w:hAnsi="Courier New" w:cs="Courier New" w:hint="default"/>
      </w:rPr>
    </w:lvl>
    <w:lvl w:ilvl="8" w:tplc="F5568530" w:tentative="1">
      <w:start w:val="1"/>
      <w:numFmt w:val="bullet"/>
      <w:lvlText w:val=""/>
      <w:lvlJc w:val="left"/>
      <w:pPr>
        <w:tabs>
          <w:tab w:val="num" w:pos="6480"/>
        </w:tabs>
        <w:ind w:left="6480" w:hanging="360"/>
      </w:pPr>
      <w:rPr>
        <w:rFonts w:ascii="Wingdings" w:hAnsi="Wingdings" w:hint="default"/>
      </w:rPr>
    </w:lvl>
  </w:abstractNum>
  <w:abstractNum w:abstractNumId="12">
    <w:nsid w:val="6DDF44DF"/>
    <w:multiLevelType w:val="hybridMultilevel"/>
    <w:tmpl w:val="A8D20E2E"/>
    <w:lvl w:ilvl="0" w:tplc="1982FB7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70DA3D1F"/>
    <w:multiLevelType w:val="hybridMultilevel"/>
    <w:tmpl w:val="37B22AEC"/>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4">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nsid w:val="7D6605B2"/>
    <w:multiLevelType w:val="hybridMultilevel"/>
    <w:tmpl w:val="426451D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
    <w:nsid w:val="7FA41DAC"/>
    <w:multiLevelType w:val="hybridMultilevel"/>
    <w:tmpl w:val="1CC2AE0E"/>
    <w:lvl w:ilvl="0" w:tplc="A95EEA2E">
      <w:start w:val="1"/>
      <w:numFmt w:val="bullet"/>
      <w:lvlText w:val=""/>
      <w:lvlJc w:val="left"/>
      <w:pPr>
        <w:tabs>
          <w:tab w:val="num" w:pos="720"/>
        </w:tabs>
        <w:ind w:left="720" w:hanging="360"/>
      </w:pPr>
      <w:rPr>
        <w:rFonts w:ascii="Wingdings 2" w:hAnsi="Wingdings 2" w:hint="default"/>
      </w:rPr>
    </w:lvl>
    <w:lvl w:ilvl="1" w:tplc="71E4CD84" w:tentative="1">
      <w:start w:val="1"/>
      <w:numFmt w:val="bullet"/>
      <w:lvlText w:val=""/>
      <w:lvlJc w:val="left"/>
      <w:pPr>
        <w:tabs>
          <w:tab w:val="num" w:pos="1440"/>
        </w:tabs>
        <w:ind w:left="1440" w:hanging="360"/>
      </w:pPr>
      <w:rPr>
        <w:rFonts w:ascii="Wingdings 2" w:hAnsi="Wingdings 2" w:hint="default"/>
      </w:rPr>
    </w:lvl>
    <w:lvl w:ilvl="2" w:tplc="E07206C0" w:tentative="1">
      <w:start w:val="1"/>
      <w:numFmt w:val="bullet"/>
      <w:lvlText w:val=""/>
      <w:lvlJc w:val="left"/>
      <w:pPr>
        <w:tabs>
          <w:tab w:val="num" w:pos="2160"/>
        </w:tabs>
        <w:ind w:left="2160" w:hanging="360"/>
      </w:pPr>
      <w:rPr>
        <w:rFonts w:ascii="Wingdings 2" w:hAnsi="Wingdings 2" w:hint="default"/>
      </w:rPr>
    </w:lvl>
    <w:lvl w:ilvl="3" w:tplc="773A6AFE" w:tentative="1">
      <w:start w:val="1"/>
      <w:numFmt w:val="bullet"/>
      <w:lvlText w:val=""/>
      <w:lvlJc w:val="left"/>
      <w:pPr>
        <w:tabs>
          <w:tab w:val="num" w:pos="2880"/>
        </w:tabs>
        <w:ind w:left="2880" w:hanging="360"/>
      </w:pPr>
      <w:rPr>
        <w:rFonts w:ascii="Wingdings 2" w:hAnsi="Wingdings 2" w:hint="default"/>
      </w:rPr>
    </w:lvl>
    <w:lvl w:ilvl="4" w:tplc="EC34177A" w:tentative="1">
      <w:start w:val="1"/>
      <w:numFmt w:val="bullet"/>
      <w:lvlText w:val=""/>
      <w:lvlJc w:val="left"/>
      <w:pPr>
        <w:tabs>
          <w:tab w:val="num" w:pos="3600"/>
        </w:tabs>
        <w:ind w:left="3600" w:hanging="360"/>
      </w:pPr>
      <w:rPr>
        <w:rFonts w:ascii="Wingdings 2" w:hAnsi="Wingdings 2" w:hint="default"/>
      </w:rPr>
    </w:lvl>
    <w:lvl w:ilvl="5" w:tplc="0C46187C" w:tentative="1">
      <w:start w:val="1"/>
      <w:numFmt w:val="bullet"/>
      <w:lvlText w:val=""/>
      <w:lvlJc w:val="left"/>
      <w:pPr>
        <w:tabs>
          <w:tab w:val="num" w:pos="4320"/>
        </w:tabs>
        <w:ind w:left="4320" w:hanging="360"/>
      </w:pPr>
      <w:rPr>
        <w:rFonts w:ascii="Wingdings 2" w:hAnsi="Wingdings 2" w:hint="default"/>
      </w:rPr>
    </w:lvl>
    <w:lvl w:ilvl="6" w:tplc="C8CAA468" w:tentative="1">
      <w:start w:val="1"/>
      <w:numFmt w:val="bullet"/>
      <w:lvlText w:val=""/>
      <w:lvlJc w:val="left"/>
      <w:pPr>
        <w:tabs>
          <w:tab w:val="num" w:pos="5040"/>
        </w:tabs>
        <w:ind w:left="5040" w:hanging="360"/>
      </w:pPr>
      <w:rPr>
        <w:rFonts w:ascii="Wingdings 2" w:hAnsi="Wingdings 2" w:hint="default"/>
      </w:rPr>
    </w:lvl>
    <w:lvl w:ilvl="7" w:tplc="A8067040" w:tentative="1">
      <w:start w:val="1"/>
      <w:numFmt w:val="bullet"/>
      <w:lvlText w:val=""/>
      <w:lvlJc w:val="left"/>
      <w:pPr>
        <w:tabs>
          <w:tab w:val="num" w:pos="5760"/>
        </w:tabs>
        <w:ind w:left="5760" w:hanging="360"/>
      </w:pPr>
      <w:rPr>
        <w:rFonts w:ascii="Wingdings 2" w:hAnsi="Wingdings 2" w:hint="default"/>
      </w:rPr>
    </w:lvl>
    <w:lvl w:ilvl="8" w:tplc="A88C9412" w:tentative="1">
      <w:start w:val="1"/>
      <w:numFmt w:val="bullet"/>
      <w:lvlText w:val=""/>
      <w:lvlJc w:val="left"/>
      <w:pPr>
        <w:tabs>
          <w:tab w:val="num" w:pos="6480"/>
        </w:tabs>
        <w:ind w:left="6480" w:hanging="360"/>
      </w:pPr>
      <w:rPr>
        <w:rFonts w:ascii="Wingdings 2" w:hAnsi="Wingdings 2" w:hint="default"/>
      </w:rPr>
    </w:lvl>
  </w:abstractNum>
  <w:num w:numId="1">
    <w:abstractNumId w:val="14"/>
  </w:num>
  <w:num w:numId="2">
    <w:abstractNumId w:val="9"/>
  </w:num>
  <w:num w:numId="3">
    <w:abstractNumId w:val="4"/>
  </w:num>
  <w:num w:numId="4">
    <w:abstractNumId w:val="8"/>
  </w:num>
  <w:num w:numId="5">
    <w:abstractNumId w:val="15"/>
  </w:num>
  <w:num w:numId="6">
    <w:abstractNumId w:val="12"/>
  </w:num>
  <w:num w:numId="7">
    <w:abstractNumId w:val="10"/>
  </w:num>
  <w:num w:numId="8">
    <w:abstractNumId w:val="6"/>
  </w:num>
  <w:num w:numId="9">
    <w:abstractNumId w:val="0"/>
  </w:num>
  <w:num w:numId="10">
    <w:abstractNumId w:val="7"/>
  </w:num>
  <w:num w:numId="11">
    <w:abstractNumId w:val="5"/>
  </w:num>
  <w:num w:numId="12">
    <w:abstractNumId w:val="1"/>
  </w:num>
  <w:num w:numId="13">
    <w:abstractNumId w:val="13"/>
  </w:num>
  <w:num w:numId="14">
    <w:abstractNumId w:val="2"/>
  </w:num>
  <w:num w:numId="15">
    <w:abstractNumId w:val="11"/>
  </w:num>
  <w:num w:numId="16">
    <w:abstractNumId w:val="3"/>
  </w:num>
  <w:num w:numId="1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20"/>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applyBreakingRules/>
    <w:useFELayout/>
  </w:compat>
  <w:rsids>
    <w:rsidRoot w:val="00B13AE5"/>
    <w:rsid w:val="002F4216"/>
    <w:rsid w:val="00310AA0"/>
    <w:rsid w:val="00351B35"/>
    <w:rsid w:val="003D19D3"/>
    <w:rsid w:val="0040666E"/>
    <w:rsid w:val="00476939"/>
    <w:rsid w:val="004A2631"/>
    <w:rsid w:val="00585A3C"/>
    <w:rsid w:val="005F0AEF"/>
    <w:rsid w:val="0062338E"/>
    <w:rsid w:val="006705FE"/>
    <w:rsid w:val="00855B73"/>
    <w:rsid w:val="00B13AE5"/>
    <w:rsid w:val="00C27BB9"/>
    <w:rsid w:val="00CA57DE"/>
    <w:rsid w:val="00DD2C66"/>
    <w:rsid w:val="00DD2DAB"/>
    <w:rsid w:val="00DF6E3B"/>
    <w:rsid w:val="00EA0D3C"/>
    <w:rsid w:val="00EC002A"/>
    <w:rsid w:val="00F76D4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4873"/>
    <w:pPr>
      <w:jc w:val="both"/>
    </w:pPr>
    <w:rPr>
      <w:sz w:val="24"/>
      <w:szCs w:val="24"/>
    </w:rPr>
  </w:style>
  <w:style w:type="paragraph" w:styleId="Heading1">
    <w:name w:val="heading 1"/>
    <w:aliases w:val="Heading U,Titre Partie,h1,H1,H11,Œ©o‚µ 1,?co??E 1,뙥,?c,?co?ƒÊ 1,?,Œ,Titre 1,título 1,DO NOT USE_h1,Heading,Œ©,..."/>
    <w:basedOn w:val="Normal"/>
    <w:next w:val="Normal"/>
    <w:link w:val="Heading1Char"/>
    <w:qFormat/>
    <w:rsid w:val="00C84873"/>
    <w:pPr>
      <w:keepNext/>
      <w:numPr>
        <w:numId w:val="1"/>
      </w:numPr>
      <w:spacing w:before="240" w:after="60"/>
      <w:outlineLvl w:val="0"/>
    </w:pPr>
    <w:rPr>
      <w:rFonts w:ascii="Calibri" w:eastAsia="Times New Roman" w:hAnsi="Calibri"/>
      <w:b/>
      <w:bCs/>
      <w:kern w:val="32"/>
      <w:sz w:val="32"/>
      <w:szCs w:val="32"/>
    </w:rPr>
  </w:style>
  <w:style w:type="paragraph" w:styleId="Heading2">
    <w:name w:val="heading 2"/>
    <w:aliases w:val="H2,H21,Œ©o‚µ 2,h2,?co??E 2,뙥2,?c1,?co?ƒÊ 2,?2,Œ1,Œ2,Titre 2,Œ©2,DO NOT USE_h2,título 2,Œ©1,Œ©_o‚µ 2,2,Header 2,2nd level,mobil-heading2,UNDERRUBRIK 1-2,Sub-section,Heading 2 Char1,Heading 2 Char Char,Heading 2 Char1 Char Char"/>
    <w:basedOn w:val="Normal"/>
    <w:next w:val="Normal"/>
    <w:link w:val="Heading2Char"/>
    <w:qFormat/>
    <w:rsid w:val="00C84873"/>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aliases w:val="h3,H3,H31,Titre 3,Org Heading 1,mobil-heading3,Übers3,3,Heading 3 Char1 Char,Heading 3 Char Char Char,Title3,GS_3,0H,bullet,b,3 bullet,SECOND,Second,l3,kopregel 3,EIVIS Title 3,Titre C,Guide 3,heading 3,Sec II,h31,H32,h32,H33"/>
    <w:basedOn w:val="Normal"/>
    <w:next w:val="Normal"/>
    <w:link w:val="Heading3Char"/>
    <w:qFormat/>
    <w:rsid w:val="00C84873"/>
    <w:pPr>
      <w:keepNext/>
      <w:numPr>
        <w:ilvl w:val="2"/>
        <w:numId w:val="1"/>
      </w:numPr>
      <w:spacing w:before="240" w:after="60"/>
      <w:outlineLvl w:val="2"/>
    </w:pPr>
    <w:rPr>
      <w:rFonts w:ascii="Calibri" w:eastAsia="Times New Roman" w:hAnsi="Calibri"/>
      <w:b/>
      <w:bCs/>
      <w:sz w:val="26"/>
      <w:szCs w:val="26"/>
    </w:rPr>
  </w:style>
  <w:style w:type="paragraph" w:styleId="Heading4">
    <w:name w:val="heading 4"/>
    <w:aliases w:val="h4,H4,H41,Titre 4,Org Heading 2,Heading 4 Char1 Char,Heading 4 Char Char Char,Title4,GS_4,ASSET_heading4,EIVIS Title 4,DesignT4,Heading4,h41,h42,H42,h43,H43,h44,H44,h45,H45,dash,d,4 dash,T4,heading 4"/>
    <w:basedOn w:val="Normal"/>
    <w:next w:val="Normal"/>
    <w:link w:val="Heading4Char"/>
    <w:qFormat/>
    <w:rsid w:val="00C84873"/>
    <w:pPr>
      <w:keepNext/>
      <w:numPr>
        <w:ilvl w:val="3"/>
        <w:numId w:val="1"/>
      </w:numPr>
      <w:spacing w:before="240" w:after="60"/>
      <w:outlineLvl w:val="3"/>
    </w:pPr>
    <w:rPr>
      <w:rFonts w:ascii="Cambria" w:eastAsia="Times New Roman" w:hAnsi="Cambria"/>
      <w:b/>
      <w:bCs/>
      <w:sz w:val="28"/>
      <w:szCs w:val="28"/>
    </w:rPr>
  </w:style>
  <w:style w:type="paragraph" w:styleId="Heading5">
    <w:name w:val="heading 5"/>
    <w:aliases w:val="h5,H5,H51,Titre 5,DO NOT USE_h5"/>
    <w:basedOn w:val="Normal"/>
    <w:next w:val="Normal"/>
    <w:link w:val="Heading5Char"/>
    <w:qFormat/>
    <w:rsid w:val="00C84873"/>
    <w:pPr>
      <w:numPr>
        <w:ilvl w:val="4"/>
        <w:numId w:val="1"/>
      </w:numPr>
      <w:spacing w:before="240" w:after="60"/>
      <w:outlineLvl w:val="4"/>
    </w:pPr>
    <w:rPr>
      <w:rFonts w:ascii="Cambria" w:eastAsia="Times New Roman" w:hAnsi="Cambria"/>
      <w:b/>
      <w:bCs/>
      <w:i/>
      <w:iCs/>
      <w:sz w:val="26"/>
      <w:szCs w:val="26"/>
    </w:rPr>
  </w:style>
  <w:style w:type="paragraph" w:styleId="Heading6">
    <w:name w:val="heading 6"/>
    <w:aliases w:val="h6,H6,H61,Titre 6"/>
    <w:basedOn w:val="Normal"/>
    <w:next w:val="Normal"/>
    <w:link w:val="Heading6Char"/>
    <w:qFormat/>
    <w:rsid w:val="00C84873"/>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qFormat/>
    <w:rsid w:val="00C84873"/>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qFormat/>
    <w:rsid w:val="00C84873"/>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qFormat/>
    <w:rsid w:val="00C84873"/>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945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Heading U Char,Titre Partie Char,h1 Char,H1 Char,H11 Char,Œ©o‚µ 1 Char,?co??E 1 Char,뙥 Char,?c Char,?co?ƒÊ 1 Char,? Char,Œ Char,Titre 1 Char,título 1 Char,DO NOT USE_h1 Char,Heading Char,Œ© Char,... Char"/>
    <w:basedOn w:val="DefaultParagraphFont"/>
    <w:link w:val="Heading1"/>
    <w:uiPriority w:val="9"/>
    <w:rsid w:val="00C84873"/>
    <w:rPr>
      <w:rFonts w:ascii="Calibri" w:eastAsia="Times New Roman" w:hAnsi="Calibri" w:cs="Times New Roman"/>
      <w:b/>
      <w:bCs/>
      <w:kern w:val="32"/>
      <w:sz w:val="32"/>
      <w:szCs w:val="32"/>
    </w:rPr>
  </w:style>
  <w:style w:type="character" w:customStyle="1" w:styleId="Heading2Char">
    <w:name w:val="Heading 2 Char"/>
    <w:aliases w:val="H2 Char,H21 Char,Œ©o‚µ 2 Char,h2 Char,?co??E 2 Char,뙥2 Char,?c1 Char,?co?ƒÊ 2 Char,?2 Char,Œ1 Char,Œ2 Char,Titre 2 Char,Œ©2 Char,DO NOT USE_h2 Char,título 2 Char,Œ©1 Char,Œ©_o‚µ 2 Char,2 Char,Header 2 Char,2nd level Char"/>
    <w:basedOn w:val="DefaultParagraphFont"/>
    <w:link w:val="Heading2"/>
    <w:uiPriority w:val="9"/>
    <w:rsid w:val="00C84873"/>
    <w:rPr>
      <w:rFonts w:ascii="Calibri" w:eastAsia="Times New Roman" w:hAnsi="Calibri" w:cs="Times New Roman"/>
      <w:b/>
      <w:bCs/>
      <w:i/>
      <w:iCs/>
      <w:sz w:val="28"/>
      <w:szCs w:val="28"/>
    </w:rPr>
  </w:style>
  <w:style w:type="character" w:customStyle="1" w:styleId="Heading3Char">
    <w:name w:val="Heading 3 Char"/>
    <w:aliases w:val="h3 Char,H3 Char,H31 Char,Titre 3 Char,Org Heading 1 Char"/>
    <w:basedOn w:val="DefaultParagraphFont"/>
    <w:link w:val="Heading3"/>
    <w:uiPriority w:val="9"/>
    <w:semiHidden/>
    <w:rsid w:val="00C84873"/>
    <w:rPr>
      <w:rFonts w:ascii="Calibri" w:eastAsia="Times New Roman" w:hAnsi="Calibri" w:cs="Times New Roman"/>
      <w:b/>
      <w:bCs/>
      <w:sz w:val="26"/>
      <w:szCs w:val="26"/>
    </w:rPr>
  </w:style>
  <w:style w:type="character" w:customStyle="1" w:styleId="Heading4Char">
    <w:name w:val="Heading 4 Char"/>
    <w:aliases w:val="h4 Char,H4 Char,H41 Char,Titre 4 Char,Org Heading 2 Char,Heading 4 Char1 Char Char,Heading 4 Char Char Char Char"/>
    <w:basedOn w:val="DefaultParagraphFont"/>
    <w:link w:val="Heading4"/>
    <w:uiPriority w:val="9"/>
    <w:semiHidden/>
    <w:rsid w:val="00C84873"/>
    <w:rPr>
      <w:rFonts w:ascii="Cambria" w:eastAsia="Times New Roman" w:hAnsi="Cambria" w:cs="Times New Roman"/>
      <w:b/>
      <w:bCs/>
      <w:sz w:val="28"/>
      <w:szCs w:val="28"/>
    </w:rPr>
  </w:style>
  <w:style w:type="character" w:customStyle="1" w:styleId="Heading5Char">
    <w:name w:val="Heading 5 Char"/>
    <w:aliases w:val="h5 Char,H5 Char,H51 Char,Titre 5 Char,DO NOT USE_h5 Char"/>
    <w:basedOn w:val="DefaultParagraphFont"/>
    <w:link w:val="Heading5"/>
    <w:uiPriority w:val="9"/>
    <w:semiHidden/>
    <w:rsid w:val="00C84873"/>
    <w:rPr>
      <w:rFonts w:ascii="Cambria" w:eastAsia="Times New Roman" w:hAnsi="Cambria" w:cs="Times New Roman"/>
      <w:b/>
      <w:bCs/>
      <w:i/>
      <w:iCs/>
      <w:sz w:val="26"/>
      <w:szCs w:val="26"/>
    </w:rPr>
  </w:style>
  <w:style w:type="character" w:customStyle="1" w:styleId="Heading6Char">
    <w:name w:val="Heading 6 Char"/>
    <w:aliases w:val="h6 Char,H6 Char,H61 Char,Titre 6 Char"/>
    <w:basedOn w:val="DefaultParagraphFont"/>
    <w:link w:val="Heading6"/>
    <w:uiPriority w:val="9"/>
    <w:semiHidden/>
    <w:rsid w:val="00C84873"/>
    <w:rPr>
      <w:rFonts w:ascii="Cambria" w:eastAsia="Times New Roman" w:hAnsi="Cambria" w:cs="Times New Roman"/>
      <w:b/>
      <w:bCs/>
      <w:sz w:val="22"/>
      <w:szCs w:val="22"/>
    </w:rPr>
  </w:style>
  <w:style w:type="character" w:customStyle="1" w:styleId="Heading7Char">
    <w:name w:val="Heading 7 Char"/>
    <w:basedOn w:val="DefaultParagraphFont"/>
    <w:link w:val="Heading7"/>
    <w:uiPriority w:val="9"/>
    <w:semiHidden/>
    <w:rsid w:val="00C84873"/>
    <w:rPr>
      <w:rFonts w:ascii="Cambria" w:eastAsia="Times New Roman" w:hAnsi="Cambria" w:cs="Times New Roman"/>
      <w:sz w:val="24"/>
      <w:szCs w:val="24"/>
    </w:rPr>
  </w:style>
  <w:style w:type="character" w:customStyle="1" w:styleId="Heading8Char">
    <w:name w:val="Heading 8 Char"/>
    <w:basedOn w:val="DefaultParagraphFont"/>
    <w:link w:val="Heading8"/>
    <w:uiPriority w:val="9"/>
    <w:semiHidden/>
    <w:rsid w:val="00C84873"/>
    <w:rPr>
      <w:rFonts w:ascii="Cambria" w:eastAsia="Times New Roman" w:hAnsi="Cambria" w:cs="Times New Roman"/>
      <w:i/>
      <w:iCs/>
      <w:sz w:val="24"/>
      <w:szCs w:val="24"/>
    </w:rPr>
  </w:style>
  <w:style w:type="character" w:customStyle="1" w:styleId="Heading9Char">
    <w:name w:val="Heading 9 Char"/>
    <w:basedOn w:val="DefaultParagraphFont"/>
    <w:link w:val="Heading9"/>
    <w:uiPriority w:val="9"/>
    <w:semiHidden/>
    <w:rsid w:val="00C84873"/>
    <w:rPr>
      <w:rFonts w:ascii="Calibri" w:eastAsia="Times New Roman" w:hAnsi="Calibri" w:cs="Times New Roman"/>
      <w:sz w:val="22"/>
      <w:szCs w:val="22"/>
    </w:rPr>
  </w:style>
  <w:style w:type="character" w:styleId="Hyperlink">
    <w:name w:val="Hyperlink"/>
    <w:basedOn w:val="DefaultParagraphFont"/>
    <w:uiPriority w:val="99"/>
    <w:unhideWhenUsed/>
    <w:rsid w:val="003D19D3"/>
    <w:rPr>
      <w:color w:val="0000FF"/>
      <w:u w:val="single"/>
    </w:rPr>
  </w:style>
  <w:style w:type="character" w:styleId="Strong">
    <w:name w:val="Strong"/>
    <w:basedOn w:val="DefaultParagraphFont"/>
    <w:uiPriority w:val="22"/>
    <w:qFormat/>
    <w:rsid w:val="003D19D3"/>
    <w:rPr>
      <w:b/>
      <w:bCs/>
    </w:rPr>
  </w:style>
  <w:style w:type="paragraph" w:styleId="Title">
    <w:name w:val="Title"/>
    <w:basedOn w:val="Normal"/>
    <w:next w:val="Normal"/>
    <w:link w:val="TitleChar"/>
    <w:uiPriority w:val="10"/>
    <w:qFormat/>
    <w:rsid w:val="003D19D3"/>
    <w:pPr>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lang w:val="nl-NL"/>
    </w:rPr>
  </w:style>
  <w:style w:type="character" w:customStyle="1" w:styleId="TitleChar">
    <w:name w:val="Title Char"/>
    <w:basedOn w:val="DefaultParagraphFont"/>
    <w:link w:val="Title"/>
    <w:uiPriority w:val="10"/>
    <w:rsid w:val="003D19D3"/>
    <w:rPr>
      <w:rFonts w:asciiTheme="majorHAnsi" w:eastAsiaTheme="majorEastAsia" w:hAnsiTheme="majorHAnsi" w:cstheme="majorBidi"/>
      <w:color w:val="17365D" w:themeColor="text2" w:themeShade="BF"/>
      <w:spacing w:val="5"/>
      <w:kern w:val="28"/>
      <w:sz w:val="52"/>
      <w:szCs w:val="52"/>
      <w:lang w:val="nl-NL"/>
    </w:rPr>
  </w:style>
  <w:style w:type="character" w:styleId="HTMLCode">
    <w:name w:val="HTML Code"/>
    <w:basedOn w:val="DefaultParagraphFont"/>
    <w:uiPriority w:val="99"/>
    <w:semiHidden/>
    <w:unhideWhenUsed/>
    <w:rsid w:val="003D19D3"/>
    <w:rPr>
      <w:rFonts w:ascii="Courier New" w:eastAsia="Times New Roman" w:hAnsi="Courier New" w:cs="Courier New" w:hint="default"/>
      <w:b w:val="0"/>
      <w:bCs w:val="0"/>
      <w:strike w:val="0"/>
      <w:dstrike w:val="0"/>
      <w:color w:val="000000"/>
      <w:sz w:val="17"/>
      <w:szCs w:val="17"/>
      <w:u w:val="none"/>
      <w:effect w:val="none"/>
    </w:rPr>
  </w:style>
  <w:style w:type="paragraph" w:styleId="ListParagraph">
    <w:name w:val="List Paragraph"/>
    <w:basedOn w:val="Normal"/>
    <w:uiPriority w:val="34"/>
    <w:qFormat/>
    <w:rsid w:val="003D19D3"/>
    <w:pPr>
      <w:spacing w:after="200" w:line="276" w:lineRule="auto"/>
      <w:ind w:left="720"/>
      <w:contextualSpacing/>
      <w:jc w:val="left"/>
    </w:pPr>
    <w:rPr>
      <w:rFonts w:asciiTheme="minorHAnsi" w:eastAsiaTheme="minorHAnsi" w:hAnsiTheme="minorHAnsi" w:cstheme="minorBidi"/>
      <w:sz w:val="22"/>
      <w:szCs w:val="22"/>
      <w:lang w:val="nl-NL"/>
    </w:rPr>
  </w:style>
  <w:style w:type="paragraph" w:styleId="FootnoteText">
    <w:name w:val="footnote text"/>
    <w:basedOn w:val="Normal"/>
    <w:link w:val="FootnoteTextChar"/>
    <w:semiHidden/>
    <w:unhideWhenUsed/>
    <w:rsid w:val="003D19D3"/>
    <w:rPr>
      <w:sz w:val="20"/>
      <w:szCs w:val="20"/>
    </w:rPr>
  </w:style>
  <w:style w:type="character" w:customStyle="1" w:styleId="FootnoteTextChar">
    <w:name w:val="Footnote Text Char"/>
    <w:basedOn w:val="DefaultParagraphFont"/>
    <w:link w:val="FootnoteText"/>
    <w:uiPriority w:val="99"/>
    <w:semiHidden/>
    <w:rsid w:val="003D19D3"/>
  </w:style>
  <w:style w:type="character" w:styleId="FootnoteReference">
    <w:name w:val="footnote reference"/>
    <w:basedOn w:val="DefaultParagraphFont"/>
    <w:semiHidden/>
    <w:unhideWhenUsed/>
    <w:rsid w:val="003D19D3"/>
    <w:rPr>
      <w:vertAlign w:val="superscript"/>
    </w:rPr>
  </w:style>
  <w:style w:type="paragraph" w:styleId="TOC1">
    <w:name w:val="toc 1"/>
    <w:basedOn w:val="Normal"/>
    <w:next w:val="Normal"/>
    <w:autoRedefine/>
    <w:uiPriority w:val="39"/>
    <w:unhideWhenUsed/>
    <w:rsid w:val="00310AA0"/>
    <w:pPr>
      <w:spacing w:after="100"/>
    </w:pPr>
  </w:style>
  <w:style w:type="paragraph" w:styleId="TOC2">
    <w:name w:val="toc 2"/>
    <w:basedOn w:val="Normal"/>
    <w:next w:val="Normal"/>
    <w:autoRedefine/>
    <w:uiPriority w:val="39"/>
    <w:unhideWhenUsed/>
    <w:rsid w:val="00310AA0"/>
    <w:pPr>
      <w:spacing w:after="100"/>
      <w:ind w:left="240"/>
    </w:pPr>
  </w:style>
  <w:style w:type="paragraph" w:styleId="TOC3">
    <w:name w:val="toc 3"/>
    <w:basedOn w:val="Normal"/>
    <w:next w:val="Normal"/>
    <w:autoRedefine/>
    <w:uiPriority w:val="39"/>
    <w:unhideWhenUsed/>
    <w:rsid w:val="00310AA0"/>
    <w:pPr>
      <w:spacing w:after="100"/>
      <w:ind w:left="480"/>
    </w:pPr>
  </w:style>
  <w:style w:type="paragraph" w:styleId="BalloonText">
    <w:name w:val="Balloon Text"/>
    <w:basedOn w:val="Normal"/>
    <w:link w:val="BalloonTextChar"/>
    <w:uiPriority w:val="99"/>
    <w:semiHidden/>
    <w:unhideWhenUsed/>
    <w:rsid w:val="00310AA0"/>
    <w:rPr>
      <w:rFonts w:ascii="Tahoma" w:hAnsi="Tahoma" w:cs="Tahoma"/>
      <w:sz w:val="16"/>
      <w:szCs w:val="16"/>
    </w:rPr>
  </w:style>
  <w:style w:type="character" w:customStyle="1" w:styleId="BalloonTextChar">
    <w:name w:val="Balloon Text Char"/>
    <w:basedOn w:val="DefaultParagraphFont"/>
    <w:link w:val="BalloonText"/>
    <w:uiPriority w:val="99"/>
    <w:semiHidden/>
    <w:rsid w:val="00310AA0"/>
    <w:rPr>
      <w:rFonts w:ascii="Tahoma" w:hAnsi="Tahoma" w:cs="Tahoma"/>
      <w:sz w:val="16"/>
      <w:szCs w:val="16"/>
    </w:rPr>
  </w:style>
  <w:style w:type="paragraph" w:styleId="TOCHeading">
    <w:name w:val="TOC Heading"/>
    <w:basedOn w:val="Heading1"/>
    <w:next w:val="Normal"/>
    <w:uiPriority w:val="39"/>
    <w:semiHidden/>
    <w:unhideWhenUsed/>
    <w:qFormat/>
    <w:rsid w:val="00855B73"/>
    <w:pPr>
      <w:keepLines/>
      <w:numPr>
        <w:numId w:val="0"/>
      </w:numPr>
      <w:spacing w:before="480" w:after="0"/>
      <w:outlineLvl w:val="9"/>
    </w:pPr>
    <w:rPr>
      <w:rFonts w:asciiTheme="majorHAnsi" w:eastAsiaTheme="majorEastAsia" w:hAnsiTheme="majorHAnsi" w:cstheme="majorBidi"/>
      <w:color w:val="365F91" w:themeColor="accent1" w:themeShade="BF"/>
      <w:kern w:val="0"/>
      <w:sz w:val="28"/>
      <w:szCs w:val="28"/>
    </w:rPr>
  </w:style>
  <w:style w:type="paragraph" w:styleId="Caption">
    <w:name w:val="caption"/>
    <w:basedOn w:val="Normal"/>
    <w:next w:val="Normal"/>
    <w:qFormat/>
    <w:rsid w:val="00F76D4B"/>
    <w:pPr>
      <w:jc w:val="left"/>
    </w:pPr>
    <w:rPr>
      <w:rFonts w:ascii="FuturaA Bk BT" w:eastAsia="Times New Roman" w:hAnsi="FuturaA Bk BT"/>
      <w:b/>
      <w:bCs/>
      <w:sz w:val="20"/>
      <w:szCs w:val="20"/>
    </w:rPr>
  </w:style>
</w:styles>
</file>

<file path=word/webSettings.xml><?xml version="1.0" encoding="utf-8"?>
<w:webSettings xmlns:r="http://schemas.openxmlformats.org/officeDocument/2006/relationships" xmlns:w="http://schemas.openxmlformats.org/wordprocessingml/2006/main">
  <w:divs>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jean.gelissen@philips.com" TargetMode="Externa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mailto:Vincent.verdot@alcatel-lucent.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zwiers@ewi.utwente.nl" TargetMode="Externa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965847-484F-4440-9485-5311E243DF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14</Pages>
  <Words>3182</Words>
  <Characters>19354</Characters>
  <Application>Microsoft Office Word</Application>
  <DocSecurity>0</DocSecurity>
  <Lines>161</Lines>
  <Paragraphs>44</Paragraphs>
  <ScaleCrop>false</ScaleCrop>
  <HeadingPairs>
    <vt:vector size="2" baseType="variant">
      <vt:variant>
        <vt:lpstr>Title</vt:lpstr>
      </vt:variant>
      <vt:variant>
        <vt:i4>1</vt:i4>
      </vt:variant>
    </vt:vector>
  </HeadingPairs>
  <TitlesOfParts>
    <vt:vector size="1" baseType="lpstr">
      <vt:lpstr>INTERNATIONAL ORGANISATION FOR STANDARDISATION</vt:lpstr>
    </vt:vector>
  </TitlesOfParts>
  <Company>ITSCJ</Company>
  <LinksUpToDate>false</LinksUpToDate>
  <CharactersWithSpaces>22492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ogura</dc:creator>
  <cp:keywords/>
  <dc:description/>
  <cp:lastModifiedBy>nlv09214</cp:lastModifiedBy>
  <cp:revision>3</cp:revision>
  <cp:lastPrinted>1601-01-01T00:00:00Z</cp:lastPrinted>
  <dcterms:created xsi:type="dcterms:W3CDTF">2010-10-06T15:22:00Z</dcterms:created>
  <dcterms:modified xsi:type="dcterms:W3CDTF">2010-10-06T20:42:00Z</dcterms:modified>
</cp:coreProperties>
</file>