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F0002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257551" w:rsidP="00B0060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B0060F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 w:rsidR="00B30081"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 w:rsidR="0045556C">
              <w:rPr>
                <w:szCs w:val="22"/>
              </w:rPr>
              <w:t>2</w:t>
            </w:r>
            <w:r w:rsidR="00B0060F">
              <w:rPr>
                <w:szCs w:val="22"/>
              </w:rPr>
              <w:t>3</w:t>
            </w:r>
            <w:r w:rsidR="001C3525" w:rsidRPr="00AE341B">
              <w:rPr>
                <w:szCs w:val="22"/>
              </w:rPr>
              <w:t xml:space="preserve"> </w:t>
            </w:r>
            <w:r w:rsidR="00B30081">
              <w:rPr>
                <w:szCs w:val="22"/>
              </w:rPr>
              <w:t>March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335705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3315A1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7A0432">
              <w:t>E</w:t>
            </w:r>
            <w:r w:rsidR="00A86AD3">
              <w:t>464</w:t>
            </w:r>
          </w:p>
          <w:p w:rsidR="008A4B4C" w:rsidRPr="00AE341B" w:rsidRDefault="008A4B4C" w:rsidP="00F86BDB">
            <w:pPr>
              <w:tabs>
                <w:tab w:val="left" w:pos="7200"/>
              </w:tabs>
            </w:pP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E61DAC" w:rsidRPr="00AE341B" w:rsidTr="00A86AD3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613DEB" w:rsidRPr="00613DEB" w:rsidRDefault="00613DEB" w:rsidP="00613DE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CE2: </w:t>
            </w:r>
            <w:r w:rsidR="00A86AD3" w:rsidRPr="00A86AD3">
              <w:rPr>
                <w:b/>
                <w:szCs w:val="22"/>
              </w:rPr>
              <w:t>Cross-verification of Asymmetric Motion Partition with OBMC and Non-Square TU (JCTVC-E373)</w:t>
            </w:r>
          </w:p>
          <w:p w:rsidR="00E61DAC" w:rsidRPr="00AE341B" w:rsidRDefault="00E61DAC" w:rsidP="00A86AD3">
            <w:pPr>
              <w:spacing w:before="60" w:after="60"/>
              <w:rPr>
                <w:b/>
                <w:szCs w:val="22"/>
              </w:rPr>
            </w:pPr>
          </w:p>
        </w:tc>
      </w:tr>
      <w:tr w:rsidR="00E61DAC" w:rsidRPr="00AE341B" w:rsidTr="00A86AD3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E61DAC" w:rsidRPr="00AE341B" w:rsidRDefault="00E215EE" w:rsidP="00E215E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E61DAC" w:rsidRPr="00AE341B" w:rsidRDefault="00B341FC" w:rsidP="00E215E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F86BDB" w:rsidRPr="00AE341B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F86BDB" w:rsidRDefault="00F86BDB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Liwei Guo, </w:t>
            </w:r>
          </w:p>
          <w:p w:rsidR="00A66881" w:rsidRDefault="00A66881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Peisong Chen</w:t>
            </w:r>
          </w:p>
          <w:p w:rsidR="00F86BDB" w:rsidRPr="00AE341B" w:rsidRDefault="00A66881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Marta </w:t>
            </w:r>
            <w:r w:rsidRPr="00A66881">
              <w:rPr>
                <w:szCs w:val="22"/>
              </w:rPr>
              <w:t>Karczewicz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5775 Morehouse Drive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San Diego, CA 92121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F86BDB" w:rsidRPr="00AE341B" w:rsidRDefault="00F86BDB">
            <w:pPr>
              <w:spacing w:before="60" w:after="60"/>
              <w:rPr>
                <w:szCs w:val="22"/>
              </w:rPr>
            </w:pPr>
            <w:r w:rsidRPr="007A0432">
              <w:rPr>
                <w:szCs w:val="22"/>
                <w:lang w:val="fr-FR"/>
              </w:rPr>
              <w:br/>
            </w: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F86BDB" w:rsidRPr="00AE341B" w:rsidRDefault="00F86BDB" w:rsidP="00BE044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1-858-651-8125</w:t>
            </w:r>
            <w:r w:rsidRPr="00AE341B">
              <w:rPr>
                <w:szCs w:val="22"/>
              </w:rPr>
              <w:br/>
            </w:r>
            <w:hyperlink r:id="rId10" w:history="1">
              <w:r w:rsidRPr="00F86BDB">
                <w:rPr>
                  <w:rStyle w:val="Hyperlink"/>
                  <w:szCs w:val="22"/>
                </w:rPr>
                <w:t>liweig@qualcomm.com</w:t>
              </w:r>
            </w:hyperlink>
          </w:p>
        </w:tc>
      </w:tr>
      <w:tr w:rsidR="00F86BDB" w:rsidRPr="00485847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289" w:type="dxa"/>
            <w:gridSpan w:val="3"/>
          </w:tcPr>
          <w:p w:rsidR="00F86BDB" w:rsidRPr="00485847" w:rsidRDefault="00F86BDB" w:rsidP="00B341FC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51721" w:rsidRDefault="00931D4E" w:rsidP="00251721">
      <w:pPr>
        <w:jc w:val="both"/>
        <w:rPr>
          <w:szCs w:val="22"/>
          <w:lang w:eastAsia="ja-JP"/>
        </w:rPr>
      </w:pPr>
      <w:r>
        <w:t xml:space="preserve">This contribution reoprts our cross-verification results of </w:t>
      </w:r>
      <w:r w:rsidR="00A66881" w:rsidRPr="00A66881">
        <w:t>Asymmetric Motion Partitioning with OBMC and Non-Square TU</w:t>
      </w:r>
      <w:r w:rsidR="00A86AD3">
        <w:t xml:space="preserve"> (JCTVC-E376)</w:t>
      </w:r>
      <w:r w:rsidR="00A66881" w:rsidRPr="00A66881">
        <w:t>, a joint contribution from Tsinghua, Huawei &amp;HiSilicon, Microsoft and USTC</w:t>
      </w:r>
      <w:r>
        <w:t xml:space="preserve">. </w:t>
      </w:r>
      <w:r w:rsidR="00251721">
        <w:t xml:space="preserve">Our results confirmed the RD data of (AMP+OBMC+Non-Square TU) reporeted in JCTVC-E376. </w:t>
      </w:r>
      <w:r w:rsidR="00251721">
        <w:rPr>
          <w:rFonts w:hint="eastAsia"/>
          <w:szCs w:val="22"/>
          <w:lang w:eastAsia="ja-JP"/>
        </w:rPr>
        <w:t xml:space="preserve">Relative encoding and decoding time have </w:t>
      </w:r>
      <w:r w:rsidR="00251721">
        <w:rPr>
          <w:szCs w:val="22"/>
          <w:lang w:eastAsia="ja-JP"/>
        </w:rPr>
        <w:t>slight</w:t>
      </w:r>
      <w:r w:rsidR="00251721">
        <w:rPr>
          <w:rFonts w:hint="eastAsia"/>
          <w:szCs w:val="22"/>
          <w:lang w:eastAsia="ja-JP"/>
        </w:rPr>
        <w:t xml:space="preserve"> deviation. Considering the difference of operating the environments, results are basically confirmed.</w:t>
      </w:r>
      <w:r w:rsidR="00251721">
        <w:rPr>
          <w:szCs w:val="22"/>
          <w:lang w:eastAsia="ja-JP"/>
        </w:rPr>
        <w:t xml:space="preserve"> Per </w:t>
      </w:r>
      <w:r w:rsidR="006C1CDF" w:rsidRPr="006C1CDF">
        <w:rPr>
          <w:szCs w:val="22"/>
          <w:lang w:eastAsia="ja-JP"/>
        </w:rPr>
        <w:t>proponents</w:t>
      </w:r>
      <w:r w:rsidR="006C1CDF">
        <w:rPr>
          <w:szCs w:val="22"/>
          <w:lang w:eastAsia="ja-JP"/>
        </w:rPr>
        <w:t>’</w:t>
      </w:r>
      <w:r w:rsidR="00251721">
        <w:rPr>
          <w:szCs w:val="22"/>
          <w:lang w:eastAsia="ja-JP"/>
        </w:rPr>
        <w:t xml:space="preserve"> requests, this report also provide</w:t>
      </w:r>
      <w:r w:rsidR="006C1CDF">
        <w:rPr>
          <w:szCs w:val="22"/>
          <w:lang w:eastAsia="ja-JP"/>
        </w:rPr>
        <w:t>s</w:t>
      </w:r>
      <w:r w:rsidR="00251721">
        <w:rPr>
          <w:szCs w:val="22"/>
          <w:lang w:eastAsia="ja-JP"/>
        </w:rPr>
        <w:t xml:space="preserve"> the results comparison between (</w:t>
      </w:r>
      <w:r w:rsidR="00251721">
        <w:t>AMP+OBMC</w:t>
      </w:r>
      <w:r w:rsidR="00251721">
        <w:rPr>
          <w:szCs w:val="22"/>
          <w:lang w:eastAsia="ja-JP"/>
        </w:rPr>
        <w:t>) and (</w:t>
      </w:r>
      <w:r w:rsidR="00251721">
        <w:t>AMP+OBMC+Non-Square TU).</w:t>
      </w:r>
    </w:p>
    <w:p w:rsidR="002D7D8F" w:rsidRDefault="002D7D8F" w:rsidP="002D7D8F">
      <w:pPr>
        <w:pStyle w:val="Heading1"/>
        <w:tabs>
          <w:tab w:val="clear" w:pos="360"/>
          <w:tab w:val="clear" w:pos="720"/>
          <w:tab w:val="clear" w:pos="1080"/>
          <w:tab w:val="clear" w:pos="1440"/>
        </w:tabs>
      </w:pPr>
      <w:r>
        <w:t>Introduction</w:t>
      </w:r>
    </w:p>
    <w:p w:rsidR="00251721" w:rsidRPr="00251721" w:rsidRDefault="00251721" w:rsidP="006C1CDF">
      <w:pPr>
        <w:jc w:val="both"/>
      </w:pPr>
      <w:r>
        <w:t xml:space="preserve">This contribution reoprts our cross-verification results of </w:t>
      </w:r>
      <w:r w:rsidRPr="00A66881">
        <w:t>Asymmetric Motion Partitioning with OBMC and Non-Square TU</w:t>
      </w:r>
      <w:r>
        <w:t xml:space="preserve"> (JCTVC-E376)</w:t>
      </w:r>
      <w:r w:rsidRPr="00A66881">
        <w:t>, a joint contribution from Tsinghua, Huawei &amp;HiSilicon, Microsoft and USTC</w:t>
      </w:r>
      <w:r>
        <w:t>. The test condition are specified in JCTVC-D605.</w:t>
      </w:r>
    </w:p>
    <w:p w:rsidR="00315919" w:rsidRDefault="00315919" w:rsidP="00315919">
      <w:pPr>
        <w:pStyle w:val="Heading1"/>
        <w:tabs>
          <w:tab w:val="clear" w:pos="720"/>
        </w:tabs>
        <w:jc w:val="both"/>
        <w:rPr>
          <w:lang w:eastAsia="ja-JP"/>
        </w:rPr>
      </w:pPr>
      <w:r>
        <w:rPr>
          <w:rFonts w:hint="eastAsia"/>
          <w:lang w:eastAsia="ja-JP"/>
        </w:rPr>
        <w:t>Experimental Results</w:t>
      </w:r>
    </w:p>
    <w:p w:rsidR="00315919" w:rsidRDefault="00315919" w:rsidP="00315919">
      <w:pPr>
        <w:rPr>
          <w:szCs w:val="22"/>
          <w:lang w:eastAsia="ja-JP"/>
        </w:rPr>
      </w:pPr>
      <w:r w:rsidRPr="00853BE7">
        <w:rPr>
          <w:szCs w:val="22"/>
          <w:lang w:eastAsia="ja-JP"/>
        </w:rPr>
        <w:t>Our encoding environment is using 64bit linux cluster</w:t>
      </w:r>
      <w:r>
        <w:rPr>
          <w:szCs w:val="22"/>
          <w:lang w:eastAsia="ja-JP"/>
        </w:rPr>
        <w:t xml:space="preserve"> with the same CPU type</w:t>
      </w:r>
      <w:r w:rsidRPr="00853BE7">
        <w:rPr>
          <w:szCs w:val="22"/>
          <w:lang w:eastAsia="ja-JP"/>
        </w:rPr>
        <w:t xml:space="preserve"> and decoding was done on sinlge 64 bit windows PC.</w:t>
      </w:r>
      <w:r>
        <w:rPr>
          <w:rFonts w:hint="eastAsia"/>
          <w:szCs w:val="22"/>
          <w:lang w:eastAsia="ja-JP"/>
        </w:rPr>
        <w:t xml:space="preserve"> </w:t>
      </w:r>
    </w:p>
    <w:p w:rsidR="00251721" w:rsidRDefault="00251721" w:rsidP="00251721">
      <w:pPr>
        <w:pStyle w:val="Heading2"/>
        <w:rPr>
          <w:lang w:eastAsia="ja-JP"/>
        </w:rPr>
      </w:pPr>
      <w:r>
        <w:rPr>
          <w:lang w:eastAsia="ja-JP"/>
        </w:rPr>
        <w:t>Results of AMP+OBMC+Non-Square</w:t>
      </w:r>
      <w:r w:rsidR="006C1CDF">
        <w:rPr>
          <w:lang w:eastAsia="ja-JP"/>
        </w:rPr>
        <w:t xml:space="preserve"> TU</w:t>
      </w:r>
    </w:p>
    <w:p w:rsidR="00251721" w:rsidRDefault="00251721" w:rsidP="00251721">
      <w:pPr>
        <w:rPr>
          <w:lang w:eastAsia="ja-JP"/>
        </w:rPr>
      </w:pPr>
      <w:r>
        <w:rPr>
          <w:lang w:eastAsia="ja-JP"/>
        </w:rPr>
        <w:t>Anchor: HM2.0</w:t>
      </w:r>
    </w:p>
    <w:p w:rsidR="00251721" w:rsidRDefault="00251721" w:rsidP="00251721">
      <w:pPr>
        <w:rPr>
          <w:lang w:eastAsia="ja-JP"/>
        </w:rPr>
      </w:pPr>
      <w:r>
        <w:rPr>
          <w:lang w:eastAsia="ja-JP"/>
        </w:rPr>
        <w:t>Tested: AMP+OBMC+Non-Square</w:t>
      </w:r>
      <w:r w:rsidR="006C1CDF">
        <w:rPr>
          <w:lang w:eastAsia="ja-JP"/>
        </w:rPr>
        <w:t xml:space="preserve"> TU</w:t>
      </w:r>
    </w:p>
    <w:p w:rsidR="00251721" w:rsidRPr="00251721" w:rsidRDefault="006C1CDF" w:rsidP="00251721">
      <w:pPr>
        <w:rPr>
          <w:lang w:eastAsia="ja-JP"/>
        </w:rPr>
      </w:pPr>
      <w:r>
        <w:rPr>
          <w:lang w:eastAsia="ja-JP"/>
        </w:rPr>
        <w:t xml:space="preserve">The following is a summary and the detail results are in uploaded excel file: </w:t>
      </w:r>
      <w:r w:rsidRPr="006C1CDF">
        <w:rPr>
          <w:lang w:eastAsia="ja-JP"/>
        </w:rPr>
        <w:t>JCTVC-E464_Cross_verification_E376_1</w:t>
      </w:r>
      <w:r>
        <w:rPr>
          <w:lang w:eastAsia="ja-JP"/>
        </w:rPr>
        <w:t>.xls</w:t>
      </w:r>
    </w:p>
    <w:tbl>
      <w:tblPr>
        <w:tblW w:w="7240" w:type="dxa"/>
        <w:tblInd w:w="93" w:type="dxa"/>
        <w:tblLook w:val="04A0"/>
      </w:tblPr>
      <w:tblGrid>
        <w:gridCol w:w="1455"/>
        <w:gridCol w:w="885"/>
        <w:gridCol w:w="980"/>
        <w:gridCol w:w="980"/>
        <w:gridCol w:w="980"/>
        <w:gridCol w:w="980"/>
        <w:gridCol w:w="980"/>
      </w:tblGrid>
      <w:tr w:rsidR="00251721" w:rsidRPr="00251721" w:rsidTr="006C1CDF">
        <w:trPr>
          <w:trHeight w:val="270"/>
        </w:trPr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BD-rate</w:t>
            </w:r>
          </w:p>
        </w:tc>
        <w:tc>
          <w:tcPr>
            <w:tcW w:w="28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Random access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Random access LoCo</w:t>
            </w:r>
          </w:p>
        </w:tc>
      </w:tr>
      <w:tr w:rsidR="00251721" w:rsidRPr="00251721" w:rsidTr="006C1CDF">
        <w:trPr>
          <w:trHeight w:val="270"/>
        </w:trPr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V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-0.8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-1.6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-0.8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-1.6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-1.5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-0.9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-2.1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-2.0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-0.8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-1.5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lastRenderedPageBreak/>
              <w:t>Class 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251721" w:rsidRPr="00251721" w:rsidTr="006C1CDF">
        <w:trPr>
          <w:trHeight w:val="270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-1.8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284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112%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108%</w:t>
            </w:r>
          </w:p>
        </w:tc>
      </w:tr>
      <w:tr w:rsidR="00251721" w:rsidRPr="00251721" w:rsidTr="006C1CDF">
        <w:trPr>
          <w:trHeight w:val="270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28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105%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104%</w:t>
            </w:r>
          </w:p>
        </w:tc>
      </w:tr>
      <w:tr w:rsidR="00251721" w:rsidRPr="00251721" w:rsidTr="006C1CDF">
        <w:trPr>
          <w:trHeight w:val="27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  <w:tr w:rsidR="00251721" w:rsidRPr="00251721" w:rsidTr="006C1CDF">
        <w:trPr>
          <w:trHeight w:val="270"/>
        </w:trPr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BD-rate</w:t>
            </w:r>
          </w:p>
        </w:tc>
        <w:tc>
          <w:tcPr>
            <w:tcW w:w="28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Low delay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Low delay LoCo</w:t>
            </w:r>
          </w:p>
        </w:tc>
      </w:tr>
      <w:tr w:rsidR="00251721" w:rsidRPr="00251721" w:rsidTr="006C1CDF">
        <w:trPr>
          <w:trHeight w:val="270"/>
        </w:trPr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V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-3.4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-2.9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-1.5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-2.0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-5.0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-4.0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-3.8</w:t>
            </w:r>
          </w:p>
        </w:tc>
      </w:tr>
      <w:tr w:rsidR="00251721" w:rsidRPr="00251721" w:rsidTr="006C1CDF">
        <w:trPr>
          <w:trHeight w:val="270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-2.2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30D05C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-3.0</w:t>
            </w:r>
          </w:p>
        </w:tc>
      </w:tr>
      <w:tr w:rsidR="00251721" w:rsidRPr="00251721" w:rsidTr="006C1CDF">
        <w:trPr>
          <w:trHeight w:val="255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284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110%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107%</w:t>
            </w:r>
          </w:p>
        </w:tc>
      </w:tr>
      <w:tr w:rsidR="00251721" w:rsidRPr="00251721" w:rsidTr="006C1CDF">
        <w:trPr>
          <w:trHeight w:val="270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28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103%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1721" w:rsidRPr="00251721" w:rsidRDefault="00251721" w:rsidP="002517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251721">
              <w:rPr>
                <w:rFonts w:ascii="Arial" w:eastAsia="Times New Roman" w:hAnsi="Arial" w:cs="Arial"/>
                <w:sz w:val="20"/>
                <w:lang w:eastAsia="zh-CN"/>
              </w:rPr>
              <w:t>107%</w:t>
            </w:r>
          </w:p>
        </w:tc>
      </w:tr>
    </w:tbl>
    <w:p w:rsidR="00251721" w:rsidRDefault="006C1CDF" w:rsidP="006C1CDF">
      <w:pPr>
        <w:pStyle w:val="Caption"/>
        <w:jc w:val="center"/>
        <w:rPr>
          <w:lang w:eastAsia="ja-JP"/>
        </w:rPr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Cross-verification of AMP+OBMC+Non-Square TU vs HM 2.0</w:t>
      </w:r>
    </w:p>
    <w:p w:rsidR="00251721" w:rsidRDefault="00251721" w:rsidP="00251721">
      <w:pPr>
        <w:rPr>
          <w:lang w:eastAsia="ja-JP"/>
        </w:rPr>
      </w:pPr>
      <w:r>
        <w:rPr>
          <w:lang w:eastAsia="ja-JP"/>
        </w:rPr>
        <w:t>Our RD results perfectly match results reported in JCTVC-E376.</w:t>
      </w:r>
    </w:p>
    <w:p w:rsidR="00251721" w:rsidRPr="00251721" w:rsidRDefault="00251721" w:rsidP="00251721">
      <w:pPr>
        <w:rPr>
          <w:lang w:eastAsia="ja-JP"/>
        </w:rPr>
      </w:pPr>
      <w:r>
        <w:rPr>
          <w:lang w:eastAsia="ja-JP"/>
        </w:rPr>
        <w:t>The encoding time and decoding time has minor difference, and this is probably due to different computing enviorments in the simulations.</w:t>
      </w:r>
    </w:p>
    <w:p w:rsidR="000273CF" w:rsidRPr="00E1283F" w:rsidRDefault="000273CF" w:rsidP="000273C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left="360"/>
        <w:jc w:val="both"/>
        <w:rPr>
          <w:szCs w:val="22"/>
        </w:rPr>
      </w:pPr>
    </w:p>
    <w:p w:rsidR="006C1CDF" w:rsidRDefault="006C1CDF" w:rsidP="006C1CDF">
      <w:pPr>
        <w:pStyle w:val="Heading2"/>
        <w:rPr>
          <w:lang w:eastAsia="ja-JP"/>
        </w:rPr>
      </w:pPr>
      <w:r>
        <w:rPr>
          <w:lang w:eastAsia="ja-JP"/>
        </w:rPr>
        <w:t>Results of AMP+OBMC+Non-Square TU vs AMP+OBMC</w:t>
      </w:r>
    </w:p>
    <w:p w:rsidR="00BE0447" w:rsidRDefault="006C1CDF" w:rsidP="006C1CD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t xml:space="preserve">Requsted by the </w:t>
      </w:r>
      <w:r w:rsidRPr="006C1CDF">
        <w:t>proponents</w:t>
      </w:r>
      <w:r>
        <w:t>, we also run simulation for the case of only (AMP+OBMC) and compare with (AMP+OBMC+Non-Square-TU)</w:t>
      </w:r>
    </w:p>
    <w:p w:rsidR="006C1CDF" w:rsidRDefault="006C1CDF" w:rsidP="006C1CD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t>Anchor:   AMP+OBMC</w:t>
      </w:r>
    </w:p>
    <w:p w:rsidR="006C1CDF" w:rsidRDefault="006C1CDF" w:rsidP="006C1CD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t>Tested:   AMP+OBMC+Non-Square TU</w:t>
      </w:r>
    </w:p>
    <w:p w:rsidR="006C1CDF" w:rsidRPr="00251721" w:rsidRDefault="006C1CDF" w:rsidP="006C1CDF">
      <w:pPr>
        <w:rPr>
          <w:lang w:eastAsia="ja-JP"/>
        </w:rPr>
      </w:pPr>
      <w:r>
        <w:rPr>
          <w:lang w:eastAsia="ja-JP"/>
        </w:rPr>
        <w:t xml:space="preserve">The following is a summary and the detail results are in uploaded excel file: </w:t>
      </w:r>
      <w:r w:rsidRPr="006C1CDF">
        <w:rPr>
          <w:lang w:eastAsia="ja-JP"/>
        </w:rPr>
        <w:t>JCTVC-E464_Cross_verification_E376_</w:t>
      </w:r>
      <w:r>
        <w:rPr>
          <w:lang w:eastAsia="ja-JP"/>
        </w:rPr>
        <w:t>2.xls</w:t>
      </w:r>
    </w:p>
    <w:tbl>
      <w:tblPr>
        <w:tblW w:w="7240" w:type="dxa"/>
        <w:tblInd w:w="94" w:type="dxa"/>
        <w:tblLook w:val="04A0"/>
      </w:tblPr>
      <w:tblGrid>
        <w:gridCol w:w="1454"/>
        <w:gridCol w:w="886"/>
        <w:gridCol w:w="980"/>
        <w:gridCol w:w="980"/>
        <w:gridCol w:w="980"/>
        <w:gridCol w:w="980"/>
        <w:gridCol w:w="980"/>
      </w:tblGrid>
      <w:tr w:rsidR="006C1CDF" w:rsidRPr="006C1CDF" w:rsidTr="006C1CDF">
        <w:trPr>
          <w:trHeight w:val="270"/>
        </w:trPr>
        <w:tc>
          <w:tcPr>
            <w:tcW w:w="14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BD-rate</w:t>
            </w: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Random access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Random access LoCo</w:t>
            </w:r>
          </w:p>
        </w:tc>
      </w:tr>
      <w:tr w:rsidR="006C1CDF" w:rsidRPr="006C1CDF" w:rsidTr="006C1CDF">
        <w:trPr>
          <w:trHeight w:val="270"/>
        </w:trPr>
        <w:tc>
          <w:tcPr>
            <w:tcW w:w="14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V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-0.2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-0.6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-0.6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-1.2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-0.7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6C1CDF" w:rsidRPr="006C1CDF" w:rsidTr="006C1CDF">
        <w:trPr>
          <w:trHeight w:val="270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-0.8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103%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</w:tr>
      <w:tr w:rsidR="006C1CDF" w:rsidRPr="006C1CDF" w:rsidTr="006C1CDF">
        <w:trPr>
          <w:trHeight w:val="270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284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97%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99%</w:t>
            </w:r>
          </w:p>
        </w:tc>
      </w:tr>
      <w:tr w:rsidR="006C1CDF" w:rsidRPr="006C1CDF" w:rsidTr="006C1CDF">
        <w:trPr>
          <w:trHeight w:val="270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  <w:tr w:rsidR="006C1CDF" w:rsidRPr="006C1CDF" w:rsidTr="006C1CDF">
        <w:trPr>
          <w:trHeight w:val="270"/>
        </w:trPr>
        <w:tc>
          <w:tcPr>
            <w:tcW w:w="14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BD-rate</w:t>
            </w: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Low delay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b/>
                <w:bCs/>
                <w:sz w:val="20"/>
                <w:lang w:eastAsia="zh-CN"/>
              </w:rPr>
              <w:t>Low delay LoCo</w:t>
            </w:r>
          </w:p>
        </w:tc>
      </w:tr>
      <w:tr w:rsidR="006C1CDF" w:rsidRPr="006C1CDF" w:rsidTr="006C1CDF">
        <w:trPr>
          <w:trHeight w:val="270"/>
        </w:trPr>
        <w:tc>
          <w:tcPr>
            <w:tcW w:w="14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V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-2.8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-1.7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-1.0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-2.3</w:t>
            </w:r>
          </w:p>
        </w:tc>
      </w:tr>
      <w:tr w:rsidR="006C1CDF" w:rsidRPr="006C1CDF" w:rsidTr="006C1CDF">
        <w:trPr>
          <w:trHeight w:val="270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-0.6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-1.3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-2.0</w:t>
            </w:r>
          </w:p>
        </w:tc>
      </w:tr>
      <w:tr w:rsidR="006C1CDF" w:rsidRPr="006C1CDF" w:rsidTr="006C1CDF">
        <w:trPr>
          <w:trHeight w:val="255"/>
        </w:trPr>
        <w:tc>
          <w:tcPr>
            <w:tcW w:w="14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99%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</w:tr>
      <w:tr w:rsidR="006C1CDF" w:rsidRPr="006C1CDF" w:rsidTr="006C1CDF">
        <w:trPr>
          <w:trHeight w:val="270"/>
        </w:trPr>
        <w:tc>
          <w:tcPr>
            <w:tcW w:w="14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2846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101%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C1CDF">
              <w:rPr>
                <w:rFonts w:ascii="Arial" w:eastAsia="Times New Roman" w:hAnsi="Arial" w:cs="Arial"/>
                <w:sz w:val="20"/>
                <w:lang w:eastAsia="zh-CN"/>
              </w:rPr>
              <w:t>102%</w:t>
            </w:r>
          </w:p>
        </w:tc>
      </w:tr>
      <w:tr w:rsidR="006C1CDF" w:rsidRPr="006C1CDF" w:rsidTr="006C1CDF">
        <w:trPr>
          <w:trHeight w:val="270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284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DF" w:rsidRPr="006C1CDF" w:rsidRDefault="006C1CDF" w:rsidP="006C1C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</w:tbl>
    <w:p w:rsidR="00B0060F" w:rsidRDefault="006C1CDF" w:rsidP="006C1CDF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 Results of AMP+OBMC+Non-Square TU vs AMP+OBMC</w:t>
      </w:r>
    </w:p>
    <w:p w:rsidR="00B0060F" w:rsidRPr="002B191D" w:rsidRDefault="00B0060F" w:rsidP="00B0060F">
      <w:pPr>
        <w:pStyle w:val="Heading1"/>
      </w:pPr>
      <w:r w:rsidRPr="00E11923">
        <w:lastRenderedPageBreak/>
        <w:t>Patent</w:t>
      </w:r>
      <w:r w:rsidRPr="002B191D">
        <w:t xml:space="preserve"> rights declaration(s)</w:t>
      </w:r>
    </w:p>
    <w:p w:rsidR="00B0060F" w:rsidRDefault="00BE0447" w:rsidP="00B0060F">
      <w:pPr>
        <w:jc w:val="both"/>
        <w:rPr>
          <w:szCs w:val="22"/>
        </w:rPr>
      </w:pPr>
      <w:r w:rsidRPr="00BE0447">
        <w:rPr>
          <w:b/>
          <w:szCs w:val="22"/>
        </w:rPr>
        <w:t xml:space="preserve">Qualcomm </w:t>
      </w:r>
      <w:r w:rsidR="00B0060F" w:rsidRPr="00A01439">
        <w:rPr>
          <w:b/>
          <w:szCs w:val="22"/>
        </w:rPr>
        <w:t xml:space="preserve">may have IPR relating to the technology described </w:t>
      </w:r>
      <w:r w:rsidR="00B0060F">
        <w:rPr>
          <w:b/>
          <w:szCs w:val="22"/>
        </w:rPr>
        <w:t xml:space="preserve">in </w:t>
      </w:r>
      <w:r w:rsidR="00B0060F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B0060F">
        <w:rPr>
          <w:b/>
          <w:szCs w:val="22"/>
        </w:rPr>
        <w:t xml:space="preserve"> | ISO/IEC International Standard</w:t>
      </w:r>
      <w:r w:rsidR="00B0060F" w:rsidRPr="00A01439">
        <w:rPr>
          <w:b/>
          <w:szCs w:val="22"/>
        </w:rPr>
        <w:t xml:space="preserve"> (per box 2 of the ITU-T/ITU-R/ISO/IEC patent statement and licensing declaration form).</w:t>
      </w:r>
    </w:p>
    <w:p w:rsidR="00B0060F" w:rsidRPr="009234A5" w:rsidRDefault="00B0060F" w:rsidP="00B0060F">
      <w:pPr>
        <w:jc w:val="both"/>
        <w:rPr>
          <w:szCs w:val="22"/>
        </w:rPr>
      </w:pPr>
    </w:p>
    <w:p w:rsidR="00B0060F" w:rsidRPr="009234A5" w:rsidRDefault="00B0060F" w:rsidP="00B0060F">
      <w:pPr>
        <w:jc w:val="both"/>
        <w:rPr>
          <w:szCs w:val="22"/>
        </w:rPr>
      </w:pPr>
    </w:p>
    <w:p w:rsidR="00DB47D1" w:rsidRPr="00382F17" w:rsidRDefault="00C251C9" w:rsidP="00AA3DAF">
      <w:pPr>
        <w:pStyle w:val="Heading1"/>
        <w:numPr>
          <w:ilvl w:val="0"/>
          <w:numId w:val="0"/>
        </w:numPr>
        <w:rPr>
          <w:lang w:eastAsia="ja-JP"/>
        </w:rPr>
      </w:pPr>
      <w:r>
        <w:rPr>
          <w:rFonts w:hint="eastAsia"/>
        </w:rPr>
        <w:br w:type="page"/>
      </w:r>
    </w:p>
    <w:p w:rsidR="00DB47D1" w:rsidRPr="00382F17" w:rsidRDefault="00DB47D1" w:rsidP="00DB47D1">
      <w:pPr>
        <w:tabs>
          <w:tab w:val="clear" w:pos="720"/>
          <w:tab w:val="clear" w:pos="1080"/>
          <w:tab w:val="clear" w:pos="1440"/>
          <w:tab w:val="left" w:pos="5283"/>
        </w:tabs>
        <w:rPr>
          <w:lang w:eastAsia="ja-JP"/>
        </w:rPr>
      </w:pPr>
    </w:p>
    <w:sectPr w:rsidR="00DB47D1" w:rsidRPr="00382F17" w:rsidSect="00A041D5">
      <w:pgSz w:w="12240" w:h="15840" w:code="1"/>
      <w:pgMar w:top="864" w:right="1440" w:bottom="864" w:left="1440" w:header="432" w:footer="432" w:gutter="0"/>
      <w:pgBorders w:offsetFrom="page">
        <w:bottom w:val="single" w:sz="12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749" w:rsidRDefault="00796749">
      <w:r>
        <w:separator/>
      </w:r>
    </w:p>
  </w:endnote>
  <w:endnote w:type="continuationSeparator" w:id="0">
    <w:p w:rsidR="00796749" w:rsidRDefault="00796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749" w:rsidRDefault="00796749">
      <w:r>
        <w:separator/>
      </w:r>
    </w:p>
  </w:footnote>
  <w:footnote w:type="continuationSeparator" w:id="0">
    <w:p w:rsidR="00796749" w:rsidRDefault="007967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344016"/>
    <w:multiLevelType w:val="hybridMultilevel"/>
    <w:tmpl w:val="7AC69ED2"/>
    <w:lvl w:ilvl="0" w:tplc="9202C8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07970"/>
    <w:multiLevelType w:val="hybridMultilevel"/>
    <w:tmpl w:val="FA529E14"/>
    <w:lvl w:ilvl="0" w:tplc="19EE3F8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A86C72"/>
    <w:multiLevelType w:val="hybridMultilevel"/>
    <w:tmpl w:val="63C4B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C6BB7"/>
    <w:multiLevelType w:val="hybridMultilevel"/>
    <w:tmpl w:val="24C28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29336D8"/>
    <w:multiLevelType w:val="hybridMultilevel"/>
    <w:tmpl w:val="BD2AAA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CCE27728">
      <w:start w:val="1"/>
      <w:numFmt w:val="bullet"/>
      <w:lvlText w:val="–"/>
      <w:lvlJc w:val="left"/>
      <w:pPr>
        <w:ind w:left="840" w:hanging="420"/>
      </w:pPr>
      <w:rPr>
        <w:rFonts w:ascii="Courier New" w:hAnsi="Courier New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36300C4"/>
    <w:multiLevelType w:val="hybridMultilevel"/>
    <w:tmpl w:val="B5589DC4"/>
    <w:lvl w:ilvl="0" w:tplc="80EEC7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C2713F"/>
    <w:multiLevelType w:val="hybridMultilevel"/>
    <w:tmpl w:val="B248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15"/>
  </w:num>
  <w:num w:numId="12">
    <w:abstractNumId w:val="7"/>
  </w:num>
  <w:num w:numId="13">
    <w:abstractNumId w:val="14"/>
  </w:num>
  <w:num w:numId="14">
    <w:abstractNumId w:val="4"/>
  </w:num>
  <w:num w:numId="15">
    <w:abstractNumId w:val="9"/>
  </w:num>
  <w:num w:numId="16">
    <w:abstractNumId w:val="3"/>
  </w:num>
  <w:num w:numId="17">
    <w:abstractNumId w:val="1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2245"/>
    <w:rsid w:val="000237C0"/>
    <w:rsid w:val="000273CF"/>
    <w:rsid w:val="000450C4"/>
    <w:rsid w:val="000458BC"/>
    <w:rsid w:val="00045C41"/>
    <w:rsid w:val="00046C03"/>
    <w:rsid w:val="00046CB9"/>
    <w:rsid w:val="0005253D"/>
    <w:rsid w:val="00055A05"/>
    <w:rsid w:val="00067B20"/>
    <w:rsid w:val="000736C1"/>
    <w:rsid w:val="0007614F"/>
    <w:rsid w:val="00084800"/>
    <w:rsid w:val="000910BC"/>
    <w:rsid w:val="000A02EB"/>
    <w:rsid w:val="000A0B78"/>
    <w:rsid w:val="000B1C6B"/>
    <w:rsid w:val="000B3365"/>
    <w:rsid w:val="000B51F3"/>
    <w:rsid w:val="000C09AC"/>
    <w:rsid w:val="000C3E8A"/>
    <w:rsid w:val="000C43CE"/>
    <w:rsid w:val="000C5505"/>
    <w:rsid w:val="000D0421"/>
    <w:rsid w:val="000D2465"/>
    <w:rsid w:val="000D2C3C"/>
    <w:rsid w:val="000E00F3"/>
    <w:rsid w:val="000E16DE"/>
    <w:rsid w:val="000E448A"/>
    <w:rsid w:val="000E493C"/>
    <w:rsid w:val="000F158C"/>
    <w:rsid w:val="000F1B62"/>
    <w:rsid w:val="00102B5C"/>
    <w:rsid w:val="00103D3E"/>
    <w:rsid w:val="00103D64"/>
    <w:rsid w:val="00105F9E"/>
    <w:rsid w:val="00110FA7"/>
    <w:rsid w:val="00111E75"/>
    <w:rsid w:val="00124782"/>
    <w:rsid w:val="001247FB"/>
    <w:rsid w:val="00124E38"/>
    <w:rsid w:val="0012580B"/>
    <w:rsid w:val="00125810"/>
    <w:rsid w:val="001263B4"/>
    <w:rsid w:val="0013220D"/>
    <w:rsid w:val="0013301F"/>
    <w:rsid w:val="0013467C"/>
    <w:rsid w:val="0013526E"/>
    <w:rsid w:val="0013537F"/>
    <w:rsid w:val="001472C5"/>
    <w:rsid w:val="00171371"/>
    <w:rsid w:val="00175A24"/>
    <w:rsid w:val="001810E4"/>
    <w:rsid w:val="00181E7E"/>
    <w:rsid w:val="0018559A"/>
    <w:rsid w:val="00185DAF"/>
    <w:rsid w:val="00187E58"/>
    <w:rsid w:val="001922C1"/>
    <w:rsid w:val="001A17A1"/>
    <w:rsid w:val="001A297E"/>
    <w:rsid w:val="001A368E"/>
    <w:rsid w:val="001A7329"/>
    <w:rsid w:val="001B4E28"/>
    <w:rsid w:val="001C2D1D"/>
    <w:rsid w:val="001C3525"/>
    <w:rsid w:val="001D1BD2"/>
    <w:rsid w:val="001D2085"/>
    <w:rsid w:val="001D2A14"/>
    <w:rsid w:val="001E02BE"/>
    <w:rsid w:val="001E2E7A"/>
    <w:rsid w:val="001E3B37"/>
    <w:rsid w:val="001E44D3"/>
    <w:rsid w:val="001E525D"/>
    <w:rsid w:val="001E5D45"/>
    <w:rsid w:val="001F2594"/>
    <w:rsid w:val="00205972"/>
    <w:rsid w:val="00206460"/>
    <w:rsid w:val="002069B4"/>
    <w:rsid w:val="00212B80"/>
    <w:rsid w:val="00215DFC"/>
    <w:rsid w:val="002175EE"/>
    <w:rsid w:val="002212DF"/>
    <w:rsid w:val="00227BA7"/>
    <w:rsid w:val="0023799C"/>
    <w:rsid w:val="002424F4"/>
    <w:rsid w:val="00246F34"/>
    <w:rsid w:val="002514C4"/>
    <w:rsid w:val="00251721"/>
    <w:rsid w:val="00255076"/>
    <w:rsid w:val="00257551"/>
    <w:rsid w:val="00263F2D"/>
    <w:rsid w:val="00264C70"/>
    <w:rsid w:val="00266400"/>
    <w:rsid w:val="00275BCF"/>
    <w:rsid w:val="00283A4A"/>
    <w:rsid w:val="00284A27"/>
    <w:rsid w:val="00284DBF"/>
    <w:rsid w:val="00286807"/>
    <w:rsid w:val="002916B4"/>
    <w:rsid w:val="00292257"/>
    <w:rsid w:val="00293A88"/>
    <w:rsid w:val="002A5187"/>
    <w:rsid w:val="002A54E0"/>
    <w:rsid w:val="002B0C18"/>
    <w:rsid w:val="002B13B8"/>
    <w:rsid w:val="002B1595"/>
    <w:rsid w:val="002B191D"/>
    <w:rsid w:val="002B399E"/>
    <w:rsid w:val="002D0AF6"/>
    <w:rsid w:val="002D425E"/>
    <w:rsid w:val="002D77E9"/>
    <w:rsid w:val="002D7D8F"/>
    <w:rsid w:val="002E4E7E"/>
    <w:rsid w:val="002E5B00"/>
    <w:rsid w:val="002F00CB"/>
    <w:rsid w:val="002F05FB"/>
    <w:rsid w:val="002F164D"/>
    <w:rsid w:val="00306206"/>
    <w:rsid w:val="00315919"/>
    <w:rsid w:val="00317D5A"/>
    <w:rsid w:val="00322AC9"/>
    <w:rsid w:val="00327C56"/>
    <w:rsid w:val="00330DED"/>
    <w:rsid w:val="003315A1"/>
    <w:rsid w:val="00335705"/>
    <w:rsid w:val="00335B32"/>
    <w:rsid w:val="00336CB8"/>
    <w:rsid w:val="003373EC"/>
    <w:rsid w:val="0034119C"/>
    <w:rsid w:val="00346E35"/>
    <w:rsid w:val="003472F2"/>
    <w:rsid w:val="003507E8"/>
    <w:rsid w:val="003615B4"/>
    <w:rsid w:val="00362B76"/>
    <w:rsid w:val="00367ADD"/>
    <w:rsid w:val="003706CC"/>
    <w:rsid w:val="003739C5"/>
    <w:rsid w:val="0038381D"/>
    <w:rsid w:val="003A1118"/>
    <w:rsid w:val="003A2D8E"/>
    <w:rsid w:val="003A53DF"/>
    <w:rsid w:val="003A63BE"/>
    <w:rsid w:val="003A645F"/>
    <w:rsid w:val="003B43B3"/>
    <w:rsid w:val="003B70C5"/>
    <w:rsid w:val="003C20E4"/>
    <w:rsid w:val="003C6956"/>
    <w:rsid w:val="003E6F90"/>
    <w:rsid w:val="003F08B2"/>
    <w:rsid w:val="003F22E0"/>
    <w:rsid w:val="003F3575"/>
    <w:rsid w:val="003F4597"/>
    <w:rsid w:val="003F5D0F"/>
    <w:rsid w:val="003F72DF"/>
    <w:rsid w:val="004022EE"/>
    <w:rsid w:val="00402C66"/>
    <w:rsid w:val="004057D9"/>
    <w:rsid w:val="004063C1"/>
    <w:rsid w:val="00414101"/>
    <w:rsid w:val="00417D79"/>
    <w:rsid w:val="00430BBB"/>
    <w:rsid w:val="00433DDB"/>
    <w:rsid w:val="00437619"/>
    <w:rsid w:val="004479CD"/>
    <w:rsid w:val="0045556C"/>
    <w:rsid w:val="0048305A"/>
    <w:rsid w:val="00485847"/>
    <w:rsid w:val="00486A4C"/>
    <w:rsid w:val="004B1C63"/>
    <w:rsid w:val="004B210C"/>
    <w:rsid w:val="004B2280"/>
    <w:rsid w:val="004B7892"/>
    <w:rsid w:val="004B7EDC"/>
    <w:rsid w:val="004C08AF"/>
    <w:rsid w:val="004D1AA0"/>
    <w:rsid w:val="004D405F"/>
    <w:rsid w:val="004E4BED"/>
    <w:rsid w:val="004E7058"/>
    <w:rsid w:val="004E7144"/>
    <w:rsid w:val="004E7D03"/>
    <w:rsid w:val="004F61E3"/>
    <w:rsid w:val="004F755B"/>
    <w:rsid w:val="00500EA4"/>
    <w:rsid w:val="0050214C"/>
    <w:rsid w:val="005040B6"/>
    <w:rsid w:val="0051015C"/>
    <w:rsid w:val="005127C9"/>
    <w:rsid w:val="00514C4E"/>
    <w:rsid w:val="00521F41"/>
    <w:rsid w:val="005225AD"/>
    <w:rsid w:val="00522F1F"/>
    <w:rsid w:val="00523058"/>
    <w:rsid w:val="00531AE9"/>
    <w:rsid w:val="005350F1"/>
    <w:rsid w:val="005356DB"/>
    <w:rsid w:val="005358D5"/>
    <w:rsid w:val="005443AE"/>
    <w:rsid w:val="0054602A"/>
    <w:rsid w:val="00547F73"/>
    <w:rsid w:val="00551EBF"/>
    <w:rsid w:val="00563CD5"/>
    <w:rsid w:val="0056698C"/>
    <w:rsid w:val="005670E3"/>
    <w:rsid w:val="00567EC7"/>
    <w:rsid w:val="00570013"/>
    <w:rsid w:val="0057407A"/>
    <w:rsid w:val="0059794E"/>
    <w:rsid w:val="005A22BD"/>
    <w:rsid w:val="005A33A1"/>
    <w:rsid w:val="005B450F"/>
    <w:rsid w:val="005C1DDE"/>
    <w:rsid w:val="005C2F8D"/>
    <w:rsid w:val="005C385F"/>
    <w:rsid w:val="005C575E"/>
    <w:rsid w:val="005C5CA4"/>
    <w:rsid w:val="005D4C50"/>
    <w:rsid w:val="005D63DD"/>
    <w:rsid w:val="005F460A"/>
    <w:rsid w:val="005F6F1B"/>
    <w:rsid w:val="005F78D4"/>
    <w:rsid w:val="006033E1"/>
    <w:rsid w:val="006043CF"/>
    <w:rsid w:val="00605CE5"/>
    <w:rsid w:val="00613009"/>
    <w:rsid w:val="006139B0"/>
    <w:rsid w:val="00613DEB"/>
    <w:rsid w:val="00624B33"/>
    <w:rsid w:val="00627BFF"/>
    <w:rsid w:val="00627F79"/>
    <w:rsid w:val="00636171"/>
    <w:rsid w:val="00636ED4"/>
    <w:rsid w:val="00640DF1"/>
    <w:rsid w:val="00646707"/>
    <w:rsid w:val="00647EE3"/>
    <w:rsid w:val="0065065C"/>
    <w:rsid w:val="0066287E"/>
    <w:rsid w:val="00662D4C"/>
    <w:rsid w:val="00664DCF"/>
    <w:rsid w:val="00672BCE"/>
    <w:rsid w:val="0067596A"/>
    <w:rsid w:val="00675D29"/>
    <w:rsid w:val="00680585"/>
    <w:rsid w:val="00685B10"/>
    <w:rsid w:val="00694D8B"/>
    <w:rsid w:val="006969EB"/>
    <w:rsid w:val="006A4735"/>
    <w:rsid w:val="006B0593"/>
    <w:rsid w:val="006B4E6F"/>
    <w:rsid w:val="006C1CDF"/>
    <w:rsid w:val="006C4DF0"/>
    <w:rsid w:val="006C5D39"/>
    <w:rsid w:val="006D52BB"/>
    <w:rsid w:val="006E2810"/>
    <w:rsid w:val="006E5417"/>
    <w:rsid w:val="006E6536"/>
    <w:rsid w:val="006E7A7F"/>
    <w:rsid w:val="006E7D22"/>
    <w:rsid w:val="006F4649"/>
    <w:rsid w:val="007011B7"/>
    <w:rsid w:val="00705008"/>
    <w:rsid w:val="00707345"/>
    <w:rsid w:val="007078FB"/>
    <w:rsid w:val="007101D8"/>
    <w:rsid w:val="007115F3"/>
    <w:rsid w:val="00712F60"/>
    <w:rsid w:val="007151EF"/>
    <w:rsid w:val="00720E3B"/>
    <w:rsid w:val="007272D1"/>
    <w:rsid w:val="00727366"/>
    <w:rsid w:val="00745F6B"/>
    <w:rsid w:val="00746CA4"/>
    <w:rsid w:val="0075057A"/>
    <w:rsid w:val="0075342A"/>
    <w:rsid w:val="00753AA8"/>
    <w:rsid w:val="0075417D"/>
    <w:rsid w:val="0075585E"/>
    <w:rsid w:val="00760048"/>
    <w:rsid w:val="00760697"/>
    <w:rsid w:val="0077435F"/>
    <w:rsid w:val="00775AF3"/>
    <w:rsid w:val="00775E0A"/>
    <w:rsid w:val="007768FF"/>
    <w:rsid w:val="00776D63"/>
    <w:rsid w:val="007818F7"/>
    <w:rsid w:val="007824D3"/>
    <w:rsid w:val="00783C1D"/>
    <w:rsid w:val="00786DEE"/>
    <w:rsid w:val="00787F74"/>
    <w:rsid w:val="00791C8F"/>
    <w:rsid w:val="00796749"/>
    <w:rsid w:val="00796EE3"/>
    <w:rsid w:val="007A0432"/>
    <w:rsid w:val="007A5866"/>
    <w:rsid w:val="007A7D29"/>
    <w:rsid w:val="007C21F5"/>
    <w:rsid w:val="007C69F4"/>
    <w:rsid w:val="007E2057"/>
    <w:rsid w:val="007F1F8B"/>
    <w:rsid w:val="008033F4"/>
    <w:rsid w:val="00806A5C"/>
    <w:rsid w:val="00810372"/>
    <w:rsid w:val="00820567"/>
    <w:rsid w:val="008206C8"/>
    <w:rsid w:val="00821713"/>
    <w:rsid w:val="0082192F"/>
    <w:rsid w:val="0082690D"/>
    <w:rsid w:val="0083208E"/>
    <w:rsid w:val="008325CF"/>
    <w:rsid w:val="00837F79"/>
    <w:rsid w:val="00845F2A"/>
    <w:rsid w:val="008516A4"/>
    <w:rsid w:val="0087367A"/>
    <w:rsid w:val="00874A6C"/>
    <w:rsid w:val="00876C65"/>
    <w:rsid w:val="0088191F"/>
    <w:rsid w:val="00890427"/>
    <w:rsid w:val="008A0F58"/>
    <w:rsid w:val="008A205F"/>
    <w:rsid w:val="008A4B4C"/>
    <w:rsid w:val="008B07FF"/>
    <w:rsid w:val="008B669E"/>
    <w:rsid w:val="008C239F"/>
    <w:rsid w:val="008D7602"/>
    <w:rsid w:val="008F1581"/>
    <w:rsid w:val="00906EEC"/>
    <w:rsid w:val="00907757"/>
    <w:rsid w:val="00910D77"/>
    <w:rsid w:val="009137DE"/>
    <w:rsid w:val="0091795A"/>
    <w:rsid w:val="009212B0"/>
    <w:rsid w:val="009228B8"/>
    <w:rsid w:val="009234A5"/>
    <w:rsid w:val="00931C7C"/>
    <w:rsid w:val="00931D4E"/>
    <w:rsid w:val="009336F7"/>
    <w:rsid w:val="009374A7"/>
    <w:rsid w:val="00942E95"/>
    <w:rsid w:val="00944272"/>
    <w:rsid w:val="009537FB"/>
    <w:rsid w:val="00964177"/>
    <w:rsid w:val="009811FE"/>
    <w:rsid w:val="00991BF9"/>
    <w:rsid w:val="0099518F"/>
    <w:rsid w:val="009A523D"/>
    <w:rsid w:val="009B5205"/>
    <w:rsid w:val="009B6080"/>
    <w:rsid w:val="009D10EB"/>
    <w:rsid w:val="009E2527"/>
    <w:rsid w:val="009F0AAB"/>
    <w:rsid w:val="009F1260"/>
    <w:rsid w:val="009F1E60"/>
    <w:rsid w:val="009F20BE"/>
    <w:rsid w:val="009F496B"/>
    <w:rsid w:val="00A01439"/>
    <w:rsid w:val="00A01CE8"/>
    <w:rsid w:val="00A02E61"/>
    <w:rsid w:val="00A041D5"/>
    <w:rsid w:val="00A04B3A"/>
    <w:rsid w:val="00A05CFF"/>
    <w:rsid w:val="00A123D8"/>
    <w:rsid w:val="00A12EA7"/>
    <w:rsid w:val="00A201B1"/>
    <w:rsid w:val="00A20FE3"/>
    <w:rsid w:val="00A314F7"/>
    <w:rsid w:val="00A32159"/>
    <w:rsid w:val="00A5270E"/>
    <w:rsid w:val="00A53C23"/>
    <w:rsid w:val="00A53FD5"/>
    <w:rsid w:val="00A5520B"/>
    <w:rsid w:val="00A56B97"/>
    <w:rsid w:val="00A6093D"/>
    <w:rsid w:val="00A66881"/>
    <w:rsid w:val="00A66C00"/>
    <w:rsid w:val="00A70C1C"/>
    <w:rsid w:val="00A76A6D"/>
    <w:rsid w:val="00A76DB9"/>
    <w:rsid w:val="00A77746"/>
    <w:rsid w:val="00A81F1E"/>
    <w:rsid w:val="00A83253"/>
    <w:rsid w:val="00A84A3D"/>
    <w:rsid w:val="00A86AD3"/>
    <w:rsid w:val="00AA36D1"/>
    <w:rsid w:val="00AA3DAF"/>
    <w:rsid w:val="00AA68E8"/>
    <w:rsid w:val="00AA6E84"/>
    <w:rsid w:val="00AC574B"/>
    <w:rsid w:val="00AD28E5"/>
    <w:rsid w:val="00AE0478"/>
    <w:rsid w:val="00AE341B"/>
    <w:rsid w:val="00AE793E"/>
    <w:rsid w:val="00B0060F"/>
    <w:rsid w:val="00B00799"/>
    <w:rsid w:val="00B04F31"/>
    <w:rsid w:val="00B0733E"/>
    <w:rsid w:val="00B07CA7"/>
    <w:rsid w:val="00B122ED"/>
    <w:rsid w:val="00B1279A"/>
    <w:rsid w:val="00B16867"/>
    <w:rsid w:val="00B204CD"/>
    <w:rsid w:val="00B30081"/>
    <w:rsid w:val="00B30177"/>
    <w:rsid w:val="00B341FC"/>
    <w:rsid w:val="00B375E8"/>
    <w:rsid w:val="00B37B33"/>
    <w:rsid w:val="00B42AF1"/>
    <w:rsid w:val="00B45723"/>
    <w:rsid w:val="00B45CE4"/>
    <w:rsid w:val="00B51C2A"/>
    <w:rsid w:val="00B5222E"/>
    <w:rsid w:val="00B529E6"/>
    <w:rsid w:val="00B61C96"/>
    <w:rsid w:val="00B62374"/>
    <w:rsid w:val="00B651B6"/>
    <w:rsid w:val="00B726EF"/>
    <w:rsid w:val="00B75083"/>
    <w:rsid w:val="00B76DEA"/>
    <w:rsid w:val="00B916DD"/>
    <w:rsid w:val="00B94B06"/>
    <w:rsid w:val="00B94C28"/>
    <w:rsid w:val="00BB44E5"/>
    <w:rsid w:val="00BC10BA"/>
    <w:rsid w:val="00BC3314"/>
    <w:rsid w:val="00BC5AFD"/>
    <w:rsid w:val="00BC6E05"/>
    <w:rsid w:val="00BD0A6D"/>
    <w:rsid w:val="00BE0447"/>
    <w:rsid w:val="00BE0B83"/>
    <w:rsid w:val="00BE516A"/>
    <w:rsid w:val="00BE6E28"/>
    <w:rsid w:val="00BE7C22"/>
    <w:rsid w:val="00C0609D"/>
    <w:rsid w:val="00C0657A"/>
    <w:rsid w:val="00C0661B"/>
    <w:rsid w:val="00C115AB"/>
    <w:rsid w:val="00C11749"/>
    <w:rsid w:val="00C17A11"/>
    <w:rsid w:val="00C251C9"/>
    <w:rsid w:val="00C30249"/>
    <w:rsid w:val="00C35C8F"/>
    <w:rsid w:val="00C35E9A"/>
    <w:rsid w:val="00C37F6F"/>
    <w:rsid w:val="00C51EFC"/>
    <w:rsid w:val="00C538D5"/>
    <w:rsid w:val="00C53C08"/>
    <w:rsid w:val="00C606C9"/>
    <w:rsid w:val="00C63E25"/>
    <w:rsid w:val="00C65BC8"/>
    <w:rsid w:val="00C833E3"/>
    <w:rsid w:val="00C90650"/>
    <w:rsid w:val="00C97D78"/>
    <w:rsid w:val="00CA2023"/>
    <w:rsid w:val="00CA61BF"/>
    <w:rsid w:val="00CA6211"/>
    <w:rsid w:val="00CB0C14"/>
    <w:rsid w:val="00CB2A70"/>
    <w:rsid w:val="00CB4335"/>
    <w:rsid w:val="00CB76C3"/>
    <w:rsid w:val="00CC48CA"/>
    <w:rsid w:val="00CC5A42"/>
    <w:rsid w:val="00CD0EAB"/>
    <w:rsid w:val="00CE137F"/>
    <w:rsid w:val="00CF34DB"/>
    <w:rsid w:val="00CF558F"/>
    <w:rsid w:val="00D04236"/>
    <w:rsid w:val="00D073E2"/>
    <w:rsid w:val="00D12C54"/>
    <w:rsid w:val="00D178C9"/>
    <w:rsid w:val="00D446EC"/>
    <w:rsid w:val="00D51BF0"/>
    <w:rsid w:val="00D55942"/>
    <w:rsid w:val="00D565C2"/>
    <w:rsid w:val="00D807BF"/>
    <w:rsid w:val="00D952BF"/>
    <w:rsid w:val="00DA7887"/>
    <w:rsid w:val="00DB2C26"/>
    <w:rsid w:val="00DB47D1"/>
    <w:rsid w:val="00DB6431"/>
    <w:rsid w:val="00DC034B"/>
    <w:rsid w:val="00DC3627"/>
    <w:rsid w:val="00DC79CF"/>
    <w:rsid w:val="00DD0F9E"/>
    <w:rsid w:val="00DD5D34"/>
    <w:rsid w:val="00DD5EE6"/>
    <w:rsid w:val="00DE2C11"/>
    <w:rsid w:val="00DE3E66"/>
    <w:rsid w:val="00DE4044"/>
    <w:rsid w:val="00DE62E4"/>
    <w:rsid w:val="00DE6B43"/>
    <w:rsid w:val="00DF0882"/>
    <w:rsid w:val="00DF3D7E"/>
    <w:rsid w:val="00E02413"/>
    <w:rsid w:val="00E05277"/>
    <w:rsid w:val="00E1283F"/>
    <w:rsid w:val="00E155D8"/>
    <w:rsid w:val="00E215EE"/>
    <w:rsid w:val="00E232E9"/>
    <w:rsid w:val="00E262D4"/>
    <w:rsid w:val="00E36250"/>
    <w:rsid w:val="00E3658D"/>
    <w:rsid w:val="00E45DB3"/>
    <w:rsid w:val="00E54511"/>
    <w:rsid w:val="00E61DAC"/>
    <w:rsid w:val="00E71B86"/>
    <w:rsid w:val="00E75FE3"/>
    <w:rsid w:val="00E76DC8"/>
    <w:rsid w:val="00E82BF3"/>
    <w:rsid w:val="00E837E8"/>
    <w:rsid w:val="00E90220"/>
    <w:rsid w:val="00E958B3"/>
    <w:rsid w:val="00EB07B0"/>
    <w:rsid w:val="00EB7AB1"/>
    <w:rsid w:val="00EC3887"/>
    <w:rsid w:val="00EE4E37"/>
    <w:rsid w:val="00EF48CC"/>
    <w:rsid w:val="00EF4D3C"/>
    <w:rsid w:val="00F0002B"/>
    <w:rsid w:val="00F0024E"/>
    <w:rsid w:val="00F133E1"/>
    <w:rsid w:val="00F1398C"/>
    <w:rsid w:val="00F21AE3"/>
    <w:rsid w:val="00F41892"/>
    <w:rsid w:val="00F4352F"/>
    <w:rsid w:val="00F44686"/>
    <w:rsid w:val="00F52B4F"/>
    <w:rsid w:val="00F60AA0"/>
    <w:rsid w:val="00F662C6"/>
    <w:rsid w:val="00F700C8"/>
    <w:rsid w:val="00F70F2F"/>
    <w:rsid w:val="00F73032"/>
    <w:rsid w:val="00F773F9"/>
    <w:rsid w:val="00F81F66"/>
    <w:rsid w:val="00F848FC"/>
    <w:rsid w:val="00F86BDB"/>
    <w:rsid w:val="00F9282A"/>
    <w:rsid w:val="00F9386F"/>
    <w:rsid w:val="00F96BAD"/>
    <w:rsid w:val="00FA0135"/>
    <w:rsid w:val="00FA0A99"/>
    <w:rsid w:val="00FB0E84"/>
    <w:rsid w:val="00FB5326"/>
    <w:rsid w:val="00FB7314"/>
    <w:rsid w:val="00FC1DFC"/>
    <w:rsid w:val="00FD01C2"/>
    <w:rsid w:val="00FD2062"/>
    <w:rsid w:val="00FD2DE9"/>
    <w:rsid w:val="00FD4826"/>
    <w:rsid w:val="00FD5929"/>
    <w:rsid w:val="00FE21D6"/>
    <w:rsid w:val="00FE2710"/>
    <w:rsid w:val="00FE3366"/>
    <w:rsid w:val="00FE47D3"/>
    <w:rsid w:val="00FE5A2E"/>
    <w:rsid w:val="00FF0CE3"/>
    <w:rsid w:val="00FF1B05"/>
    <w:rsid w:val="00FF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1,Heading U,H1,H11,Œ©o‚µ 1,?co??E 1,뙥,?c,?co?ƒÊ 1,?,Œ"/>
    <w:basedOn w:val="Normal"/>
    <w:next w:val="Normal"/>
    <w:qFormat/>
    <w:rsid w:val="000E00F3"/>
    <w:pPr>
      <w:keepNext/>
      <w:numPr>
        <w:numId w:val="6"/>
      </w:numPr>
      <w:spacing w:before="240" w:after="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5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5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37FB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cs="Times New Roman"/>
      <w:szCs w:val="20"/>
    </w:rPr>
  </w:style>
  <w:style w:type="table" w:styleId="TableGrid">
    <w:name w:val="Table Grid"/>
    <w:basedOn w:val="TableNormal"/>
    <w:rsid w:val="00B42A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B37B3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b/>
      <w:bCs/>
      <w:sz w:val="20"/>
    </w:rPr>
  </w:style>
  <w:style w:type="character" w:customStyle="1" w:styleId="CaptionChar">
    <w:name w:val="Caption Char"/>
    <w:basedOn w:val="DefaultParagraphFont"/>
    <w:link w:val="Caption"/>
    <w:rsid w:val="00B37B33"/>
    <w:rPr>
      <w:rFonts w:eastAsia="SimSun"/>
      <w:b/>
      <w:bCs/>
      <w:lang w:val="en-US" w:eastAsia="en-US"/>
    </w:rPr>
  </w:style>
  <w:style w:type="character" w:styleId="CommentReference">
    <w:name w:val="annotation reference"/>
    <w:basedOn w:val="DefaultParagraphFont"/>
    <w:rsid w:val="00212B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B8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12B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B80"/>
    <w:rPr>
      <w:b/>
      <w:bCs/>
    </w:rPr>
  </w:style>
  <w:style w:type="paragraph" w:customStyle="1" w:styleId="Equation">
    <w:name w:val="Equation"/>
    <w:basedOn w:val="Normal"/>
    <w:rsid w:val="00B6237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D5D34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1BF9"/>
    <w:rPr>
      <w:sz w:val="22"/>
    </w:rPr>
  </w:style>
  <w:style w:type="paragraph" w:styleId="FootnoteText">
    <w:name w:val="footnote text"/>
    <w:basedOn w:val="Normal"/>
    <w:link w:val="FootnoteTextChar"/>
    <w:rsid w:val="00125810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5810"/>
  </w:style>
  <w:style w:type="character" w:styleId="FootnoteReference">
    <w:name w:val="footnote reference"/>
    <w:basedOn w:val="DefaultParagraphFont"/>
    <w:rsid w:val="0012581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43AE"/>
    <w:pPr>
      <w:ind w:left="720"/>
      <w:contextualSpacing/>
    </w:pPr>
  </w:style>
  <w:style w:type="paragraph" w:customStyle="1" w:styleId="Note1">
    <w:name w:val="Note 1"/>
    <w:basedOn w:val="Normal"/>
    <w:rsid w:val="00E155D8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Times New Roman"/>
      <w:sz w:val="18"/>
      <w:szCs w:val="18"/>
      <w:lang w:val="en-GB"/>
    </w:rPr>
  </w:style>
  <w:style w:type="paragraph" w:customStyle="1" w:styleId="tableheading">
    <w:name w:val="table heading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b/>
      <w:bCs/>
      <w:sz w:val="20"/>
      <w:lang w:val="en-GB"/>
    </w:rPr>
  </w:style>
  <w:style w:type="paragraph" w:customStyle="1" w:styleId="tablecell">
    <w:name w:val="table cell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sz w:val="20"/>
      <w:lang w:val="en-GB"/>
    </w:rPr>
  </w:style>
  <w:style w:type="paragraph" w:customStyle="1" w:styleId="tablesyntax">
    <w:name w:val="table syntax"/>
    <w:basedOn w:val="Normal"/>
    <w:rsid w:val="00E155D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Times New Roman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FEA957"/>
                <w:right w:val="none" w:sz="0" w:space="0" w:color="auto"/>
              </w:divBdr>
              <w:divsChild>
                <w:div w:id="2875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9123">
                      <w:marLeft w:val="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9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iweig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615C3-8546-4202-B1A3-9F187131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4150</CharactersWithSpaces>
  <SharedDoc>false</SharedDoc>
  <HLinks>
    <vt:vector size="6" baseType="variant"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26</cp:revision>
  <cp:lastPrinted>2011-03-04T16:57:00Z</cp:lastPrinted>
  <dcterms:created xsi:type="dcterms:W3CDTF">2011-03-07T23:18:00Z</dcterms:created>
  <dcterms:modified xsi:type="dcterms:W3CDTF">2011-03-16T18:29:00Z</dcterms:modified>
</cp:coreProperties>
</file>