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CF708C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F04A9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F04A9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72782" w:rsidP="0077278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772782">
              <w:rPr>
                <w:szCs w:val="22"/>
              </w:rPr>
              <w:t>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CD7263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D7263">
              <w:rPr>
                <w:u w:val="single"/>
              </w:rPr>
              <w:t>E448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DC6F8C" w:rsidP="00CD7263">
            <w:pPr>
              <w:spacing w:before="60" w:after="60"/>
              <w:rPr>
                <w:b/>
                <w:szCs w:val="22"/>
              </w:rPr>
            </w:pPr>
            <w:r w:rsidRPr="00DC6F8C">
              <w:rPr>
                <w:b/>
                <w:szCs w:val="22"/>
              </w:rPr>
              <w:t xml:space="preserve">Cross-check of </w:t>
            </w:r>
            <w:r w:rsidR="00CD7263">
              <w:rPr>
                <w:b/>
                <w:szCs w:val="22"/>
              </w:rPr>
              <w:t>Qualcomm’s proposal on LCEC coefficient coding table reduction (JCTVC-E384)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DC6F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Input Document to 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DC6F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CD7263" w:rsidP="00DC6F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Jani Lainema</w:t>
            </w:r>
            <w:r>
              <w:rPr>
                <w:szCs w:val="22"/>
              </w:rPr>
              <w:br/>
            </w:r>
            <w:r w:rsidR="00DC6F8C">
              <w:rPr>
                <w:szCs w:val="22"/>
              </w:rPr>
              <w:t>Kemal Ugur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E61DAC" w:rsidRPr="00AE341B" w:rsidRDefault="00CD7263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j</w:t>
            </w:r>
            <w:r w:rsidRPr="00CD7263">
              <w:rPr>
                <w:szCs w:val="22"/>
              </w:rPr>
              <w:t>ani.lainema@nokia.com</w:t>
            </w:r>
            <w:r>
              <w:rPr>
                <w:szCs w:val="22"/>
              </w:rPr>
              <w:br/>
            </w:r>
            <w:r w:rsidR="00DC6F8C">
              <w:rPr>
                <w:szCs w:val="22"/>
              </w:rPr>
              <w:t>kemal.ugur@nokia.com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DC6F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Nokia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DC6F8C" w:rsidRDefault="00DC6F8C" w:rsidP="00DC6F8C">
      <w:r>
        <w:t xml:space="preserve">This contribution </w:t>
      </w:r>
      <w:r w:rsidR="00CD7263">
        <w:t>p</w:t>
      </w:r>
      <w:r w:rsidR="00CE0C19">
        <w:t>rovides cross-</w:t>
      </w:r>
      <w:r>
        <w:t xml:space="preserve">check for </w:t>
      </w:r>
      <w:r w:rsidR="00CD7263">
        <w:t>Qualcomm’s</w:t>
      </w:r>
      <w:r>
        <w:t xml:space="preserve"> proposal JCTVC-E</w:t>
      </w:r>
      <w:r w:rsidR="00CD7263">
        <w:t xml:space="preserve">384 </w:t>
      </w:r>
      <w:r w:rsidR="0097472B">
        <w:t>(</w:t>
      </w:r>
      <w:r w:rsidR="00CD7263">
        <w:t xml:space="preserve">on </w:t>
      </w:r>
      <w:r w:rsidR="00CD7263" w:rsidRPr="00CD7263">
        <w:t>LCEC coefficient coding table reduction</w:t>
      </w:r>
      <w:r w:rsidR="0097472B">
        <w:t>)</w:t>
      </w:r>
      <w:r w:rsidR="00CD7263">
        <w:t xml:space="preserve"> confirming the reported results.</w:t>
      </w:r>
    </w:p>
    <w:p w:rsidR="000E5988" w:rsidRDefault="000E5988" w:rsidP="00E11923">
      <w:pPr>
        <w:pStyle w:val="Heading1"/>
      </w:pPr>
      <w:r>
        <w:t>Experimental Results</w:t>
      </w:r>
    </w:p>
    <w:p w:rsidR="00EF04A9" w:rsidRDefault="00EF04A9" w:rsidP="00EF04A9">
      <w:r>
        <w:t xml:space="preserve">The experimental results are given </w:t>
      </w:r>
      <w:r w:rsidR="00CD7263">
        <w:t>below. It should be noted that the reported execution times are not reliable due to the</w:t>
      </w:r>
      <w:r w:rsidR="00CE0C19">
        <w:t xml:space="preserve"> computer cluster configuration</w:t>
      </w:r>
      <w:r w:rsidR="00CD7263">
        <w:t>. However, we do not expect the proposal to have impact on run-times.</w:t>
      </w:r>
    </w:p>
    <w:p w:rsidR="0097472B" w:rsidRDefault="0097472B" w:rsidP="00EF04A9"/>
    <w:p w:rsidR="0097472B" w:rsidRDefault="0097472B" w:rsidP="0097472B">
      <w:pPr>
        <w:jc w:val="center"/>
      </w:pPr>
      <w:r w:rsidRPr="0097472B">
        <w:rPr>
          <w:b/>
        </w:rPr>
        <w:t>Table 1: Results for the Low Complexity configurations</w:t>
      </w:r>
    </w:p>
    <w:tbl>
      <w:tblPr>
        <w:tblW w:w="10077" w:type="dxa"/>
        <w:tblInd w:w="-162" w:type="dxa"/>
        <w:tblLook w:val="04A0"/>
      </w:tblPr>
      <w:tblGrid>
        <w:gridCol w:w="1425"/>
        <w:gridCol w:w="956"/>
        <w:gridCol w:w="968"/>
        <w:gridCol w:w="956"/>
        <w:gridCol w:w="960"/>
        <w:gridCol w:w="972"/>
        <w:gridCol w:w="960"/>
        <w:gridCol w:w="956"/>
        <w:gridCol w:w="968"/>
        <w:gridCol w:w="956"/>
      </w:tblGrid>
      <w:tr w:rsidR="0097472B" w:rsidRPr="0097472B" w:rsidTr="0097472B">
        <w:trPr>
          <w:trHeight w:val="270"/>
        </w:trPr>
        <w:tc>
          <w:tcPr>
            <w:tcW w:w="1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Intra </w:t>
            </w:r>
            <w:proofErr w:type="spellStart"/>
            <w:r w:rsidRPr="0097472B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Random access </w:t>
            </w:r>
            <w:proofErr w:type="spellStart"/>
            <w:r w:rsidRPr="0097472B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Low delay </w:t>
            </w:r>
            <w:proofErr w:type="spellStart"/>
            <w:r w:rsidRPr="0097472B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</w:tr>
      <w:tr w:rsidR="0097472B" w:rsidRPr="0097472B" w:rsidTr="0097472B">
        <w:trPr>
          <w:trHeight w:val="255"/>
        </w:trPr>
        <w:tc>
          <w:tcPr>
            <w:tcW w:w="1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97472B" w:rsidRPr="0097472B" w:rsidTr="0097472B">
        <w:trPr>
          <w:trHeight w:val="255"/>
        </w:trPr>
        <w:tc>
          <w:tcPr>
            <w:tcW w:w="1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0.02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0.18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0.18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0.24 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 </w:t>
            </w:r>
          </w:p>
        </w:tc>
      </w:tr>
      <w:tr w:rsidR="0097472B" w:rsidRPr="0097472B" w:rsidTr="0097472B">
        <w:trPr>
          <w:trHeight w:val="270"/>
        </w:trPr>
        <w:tc>
          <w:tcPr>
            <w:tcW w:w="1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0.01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0.04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-0.03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0.08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-0.05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0.36 </w:t>
            </w:r>
          </w:p>
        </w:tc>
      </w:tr>
      <w:tr w:rsidR="0097472B" w:rsidRPr="0097472B" w:rsidTr="0097472B">
        <w:trPr>
          <w:trHeight w:val="270"/>
        </w:trPr>
        <w:tc>
          <w:tcPr>
            <w:tcW w:w="1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0.02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0.03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-0.03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-0.01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-0.08 </w:t>
            </w:r>
          </w:p>
        </w:tc>
      </w:tr>
      <w:tr w:rsidR="0097472B" w:rsidRPr="0097472B" w:rsidTr="0097472B">
        <w:trPr>
          <w:trHeight w:val="270"/>
        </w:trPr>
        <w:tc>
          <w:tcPr>
            <w:tcW w:w="1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0.01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-0.01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0.04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-0.15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-0.10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0.09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0.30 </w:t>
            </w:r>
          </w:p>
        </w:tc>
      </w:tr>
      <w:tr w:rsidR="0097472B" w:rsidRPr="0097472B" w:rsidTr="0097472B">
        <w:trPr>
          <w:trHeight w:val="270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0.04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0.09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-0.02 </w:t>
            </w:r>
          </w:p>
        </w:tc>
      </w:tr>
      <w:tr w:rsidR="0097472B" w:rsidRPr="0097472B" w:rsidTr="0097472B">
        <w:trPr>
          <w:trHeight w:val="270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0.01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0.03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0.05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 xml:space="preserve">0.17 </w:t>
            </w:r>
          </w:p>
        </w:tc>
      </w:tr>
      <w:tr w:rsidR="0097472B" w:rsidRPr="0097472B" w:rsidTr="0097472B">
        <w:trPr>
          <w:trHeight w:val="255"/>
        </w:trPr>
        <w:tc>
          <w:tcPr>
            <w:tcW w:w="14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80 %</w:t>
            </w:r>
          </w:p>
        </w:tc>
        <w:tc>
          <w:tcPr>
            <w:tcW w:w="289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54 %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50 %</w:t>
            </w:r>
          </w:p>
        </w:tc>
      </w:tr>
      <w:tr w:rsidR="0097472B" w:rsidRPr="0097472B" w:rsidTr="0097472B">
        <w:trPr>
          <w:trHeight w:val="270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102 %</w:t>
            </w:r>
          </w:p>
        </w:tc>
        <w:tc>
          <w:tcPr>
            <w:tcW w:w="28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72 %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2B" w:rsidRPr="0097472B" w:rsidRDefault="0097472B" w:rsidP="009747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7472B">
              <w:rPr>
                <w:rFonts w:ascii="Arial" w:hAnsi="Arial" w:cs="Arial"/>
                <w:sz w:val="20"/>
              </w:rPr>
              <w:t>72 %</w:t>
            </w:r>
          </w:p>
        </w:tc>
      </w:tr>
    </w:tbl>
    <w:p w:rsidR="0097472B" w:rsidRDefault="0097472B" w:rsidP="0097472B">
      <w:pPr>
        <w:pStyle w:val="Heading1"/>
        <w:numPr>
          <w:ilvl w:val="0"/>
          <w:numId w:val="0"/>
        </w:numPr>
        <w:ind w:left="360"/>
      </w:pPr>
    </w:p>
    <w:p w:rsidR="00EF04A9" w:rsidRDefault="00EF04A9" w:rsidP="00EF04A9">
      <w:pPr>
        <w:pStyle w:val="Heading1"/>
      </w:pPr>
      <w:r>
        <w:t xml:space="preserve">Findings </w:t>
      </w:r>
    </w:p>
    <w:p w:rsidR="00EF04A9" w:rsidRDefault="00EF04A9" w:rsidP="00EF04A9">
      <w:r>
        <w:t xml:space="preserve">The proposal </w:t>
      </w:r>
      <w:r w:rsidR="00CD7263">
        <w:t>reduces size of the tables required for LCEC coefficient coding as reported in JCTVC-E384 and does not have significant</w:t>
      </w:r>
      <w:r w:rsidR="00CE0C19">
        <w:t xml:space="preserve"> impact on the compression efficiency.</w:t>
      </w:r>
    </w:p>
    <w:p w:rsidR="0097472B" w:rsidRDefault="0097472B" w:rsidP="00EF04A9"/>
    <w:p w:rsidR="0097472B" w:rsidRDefault="0097472B" w:rsidP="00EF04A9"/>
    <w:p w:rsidR="001F2594" w:rsidRPr="002B191D" w:rsidRDefault="001F2594" w:rsidP="00E11923">
      <w:pPr>
        <w:pStyle w:val="Heading1"/>
      </w:pPr>
      <w:r w:rsidRPr="00E11923">
        <w:lastRenderedPageBreak/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0E5988" w:rsidP="009234A5">
      <w:pPr>
        <w:jc w:val="both"/>
        <w:rPr>
          <w:szCs w:val="22"/>
        </w:rPr>
      </w:pPr>
      <w:r>
        <w:rPr>
          <w:b/>
          <w:szCs w:val="22"/>
        </w:rPr>
        <w:t xml:space="preserve">Nokia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sectPr w:rsidR="000E00F3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BF5" w:rsidRDefault="00D30BF5">
      <w:r>
        <w:separator/>
      </w:r>
    </w:p>
  </w:endnote>
  <w:endnote w:type="continuationSeparator" w:id="0">
    <w:p w:rsidR="00D30BF5" w:rsidRDefault="00D30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F708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F708C">
      <w:rPr>
        <w:rStyle w:val="PageNumber"/>
      </w:rPr>
      <w:fldChar w:fldCharType="separate"/>
    </w:r>
    <w:r w:rsidR="00EB7809">
      <w:rPr>
        <w:rStyle w:val="PageNumber"/>
        <w:noProof/>
      </w:rPr>
      <w:t>1</w:t>
    </w:r>
    <w:r w:rsidR="00CF708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CF708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CF708C">
      <w:rPr>
        <w:rStyle w:val="PageNumber"/>
      </w:rPr>
      <w:fldChar w:fldCharType="separate"/>
    </w:r>
    <w:r w:rsidR="006A2C1C">
      <w:rPr>
        <w:rStyle w:val="PageNumber"/>
        <w:noProof/>
      </w:rPr>
      <w:t>2011-03-14</w:t>
    </w:r>
    <w:r w:rsidR="00CF708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BF5" w:rsidRDefault="00D30BF5">
      <w:r>
        <w:separator/>
      </w:r>
    </w:p>
  </w:footnote>
  <w:footnote w:type="continuationSeparator" w:id="0">
    <w:p w:rsidR="00D30BF5" w:rsidRDefault="00D30B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0E5988"/>
    <w:rsid w:val="000441B7"/>
    <w:rsid w:val="000458BC"/>
    <w:rsid w:val="00045C41"/>
    <w:rsid w:val="00046C03"/>
    <w:rsid w:val="0007614F"/>
    <w:rsid w:val="000B1C6B"/>
    <w:rsid w:val="000C09AC"/>
    <w:rsid w:val="000E00F3"/>
    <w:rsid w:val="000E5988"/>
    <w:rsid w:val="000F158C"/>
    <w:rsid w:val="00111DC5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96AA6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560E6"/>
    <w:rsid w:val="003706CC"/>
    <w:rsid w:val="003A2D8E"/>
    <w:rsid w:val="003C20E4"/>
    <w:rsid w:val="003E6F90"/>
    <w:rsid w:val="003F5D0F"/>
    <w:rsid w:val="00414101"/>
    <w:rsid w:val="00433DDB"/>
    <w:rsid w:val="00437619"/>
    <w:rsid w:val="004A0265"/>
    <w:rsid w:val="004B210C"/>
    <w:rsid w:val="004D405F"/>
    <w:rsid w:val="004F61E3"/>
    <w:rsid w:val="0051015C"/>
    <w:rsid w:val="00531AE9"/>
    <w:rsid w:val="00567EC7"/>
    <w:rsid w:val="00570013"/>
    <w:rsid w:val="00591DB2"/>
    <w:rsid w:val="005A33A1"/>
    <w:rsid w:val="005C385F"/>
    <w:rsid w:val="005F6F1B"/>
    <w:rsid w:val="00624B33"/>
    <w:rsid w:val="00630AA2"/>
    <w:rsid w:val="00646707"/>
    <w:rsid w:val="00664DCF"/>
    <w:rsid w:val="006A2C1C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6EE3"/>
    <w:rsid w:val="007A7D29"/>
    <w:rsid w:val="007F1F8B"/>
    <w:rsid w:val="008206C8"/>
    <w:rsid w:val="00822084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7472B"/>
    <w:rsid w:val="0099518F"/>
    <w:rsid w:val="009A523D"/>
    <w:rsid w:val="009B7B2B"/>
    <w:rsid w:val="009F496B"/>
    <w:rsid w:val="00A01439"/>
    <w:rsid w:val="00A02E61"/>
    <w:rsid w:val="00A05CFF"/>
    <w:rsid w:val="00A4746B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F064B"/>
    <w:rsid w:val="00C0609D"/>
    <w:rsid w:val="00C115AB"/>
    <w:rsid w:val="00C30249"/>
    <w:rsid w:val="00C606C9"/>
    <w:rsid w:val="00C90650"/>
    <w:rsid w:val="00C97D78"/>
    <w:rsid w:val="00CC5A42"/>
    <w:rsid w:val="00CD0EAB"/>
    <w:rsid w:val="00CD7263"/>
    <w:rsid w:val="00CE0C19"/>
    <w:rsid w:val="00CF34DB"/>
    <w:rsid w:val="00CF558F"/>
    <w:rsid w:val="00CF708C"/>
    <w:rsid w:val="00D073E2"/>
    <w:rsid w:val="00D30BF5"/>
    <w:rsid w:val="00D446EC"/>
    <w:rsid w:val="00D51BF0"/>
    <w:rsid w:val="00D55942"/>
    <w:rsid w:val="00D807BF"/>
    <w:rsid w:val="00DA7887"/>
    <w:rsid w:val="00DB2C26"/>
    <w:rsid w:val="00DC6F8C"/>
    <w:rsid w:val="00DE6B43"/>
    <w:rsid w:val="00E11923"/>
    <w:rsid w:val="00E262D4"/>
    <w:rsid w:val="00E36250"/>
    <w:rsid w:val="00E54511"/>
    <w:rsid w:val="00E61DAC"/>
    <w:rsid w:val="00E75FE3"/>
    <w:rsid w:val="00EB7809"/>
    <w:rsid w:val="00EB7AB1"/>
    <w:rsid w:val="00EF04A9"/>
    <w:rsid w:val="00EF48CC"/>
    <w:rsid w:val="00F13E48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60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60E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560E6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gur\My%20Work%20Related\My%20Documents\My%20Authored%20Papers\My%20Standard%20Contributions\JCTVC-E\sony_ce3_xcheck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51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2067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Ugur Kemal</dc:creator>
  <cp:keywords>JCT-VC, MPEG, VCEG</cp:keywords>
  <cp:lastModifiedBy>lainema</cp:lastModifiedBy>
  <cp:revision>8</cp:revision>
  <cp:lastPrinted>1601-01-01T00:00:00Z</cp:lastPrinted>
  <dcterms:created xsi:type="dcterms:W3CDTF">2011-03-10T14:53:00Z</dcterms:created>
  <dcterms:modified xsi:type="dcterms:W3CDTF">2011-03-14T14:42:00Z</dcterms:modified>
</cp:coreProperties>
</file>