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7F7803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62B76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62B76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257551" w:rsidP="00B0060F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5</w:t>
            </w:r>
            <w:r w:rsidR="00B0060F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="003F5D0F" w:rsidRPr="00AE341B">
              <w:rPr>
                <w:szCs w:val="22"/>
              </w:rPr>
              <w:t xml:space="preserve">, </w:t>
            </w:r>
            <w:r w:rsidR="00B30081">
              <w:rPr>
                <w:szCs w:val="22"/>
              </w:rPr>
              <w:t>16</w:t>
            </w:r>
            <w:r w:rsidR="00171371" w:rsidRPr="00AE341B">
              <w:rPr>
                <w:szCs w:val="22"/>
              </w:rPr>
              <w:t>-</w:t>
            </w:r>
            <w:r w:rsidR="0045556C">
              <w:rPr>
                <w:szCs w:val="22"/>
              </w:rPr>
              <w:t>2</w:t>
            </w:r>
            <w:r w:rsidR="00B0060F">
              <w:rPr>
                <w:szCs w:val="22"/>
              </w:rPr>
              <w:t>3</w:t>
            </w:r>
            <w:r w:rsidR="001C3525" w:rsidRPr="00AE341B">
              <w:rPr>
                <w:szCs w:val="22"/>
              </w:rPr>
              <w:t xml:space="preserve"> </w:t>
            </w:r>
            <w:r w:rsidR="00B30081">
              <w:rPr>
                <w:szCs w:val="22"/>
              </w:rPr>
              <w:t>March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335705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3315A1" w:rsidRPr="00432FA1" w:rsidRDefault="00E61DAC" w:rsidP="00DB2C26">
            <w:pPr>
              <w:tabs>
                <w:tab w:val="left" w:pos="7200"/>
              </w:tabs>
            </w:pPr>
            <w:r w:rsidRPr="00AE341B">
              <w:t>Document</w:t>
            </w:r>
            <w:r w:rsidR="006C5D39" w:rsidRPr="00AE341B">
              <w:t xml:space="preserve">: </w:t>
            </w:r>
            <w:r w:rsidR="006C5D39" w:rsidRPr="00432FA1">
              <w:t>JC</w:t>
            </w:r>
            <w:r w:rsidRPr="00432FA1">
              <w:t>T</w:t>
            </w:r>
            <w:r w:rsidR="006C5D39" w:rsidRPr="00432FA1">
              <w:t>VC</w:t>
            </w:r>
            <w:r w:rsidRPr="00432FA1">
              <w:t>-</w:t>
            </w:r>
            <w:r w:rsidR="007A0432" w:rsidRPr="00432FA1">
              <w:t>E</w:t>
            </w:r>
            <w:r w:rsidR="00432FA1">
              <w:t>350</w:t>
            </w:r>
          </w:p>
          <w:p w:rsidR="008A4B4C" w:rsidRPr="00AE341B" w:rsidRDefault="00F52B4F" w:rsidP="00464BA7">
            <w:pPr>
              <w:tabs>
                <w:tab w:val="left" w:pos="7200"/>
              </w:tabs>
            </w:pPr>
            <w:r>
              <w:t>WG11 Number</w:t>
            </w:r>
            <w:r w:rsidRPr="00AE341B">
              <w:t xml:space="preserve">: </w:t>
            </w:r>
            <w:r w:rsidRPr="00432FA1">
              <w:t>m</w:t>
            </w:r>
            <w:r w:rsidR="00432FA1">
              <w:t>19878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9747" w:type="dxa"/>
        <w:tblLayout w:type="fixed"/>
        <w:tblLook w:val="0000"/>
      </w:tblPr>
      <w:tblGrid>
        <w:gridCol w:w="1458"/>
        <w:gridCol w:w="4050"/>
        <w:gridCol w:w="900"/>
        <w:gridCol w:w="3339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289" w:type="dxa"/>
            <w:gridSpan w:val="3"/>
          </w:tcPr>
          <w:p w:rsidR="00E61DAC" w:rsidRPr="00AE341B" w:rsidRDefault="00502F9A" w:rsidP="00257551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>CE9</w:t>
            </w:r>
            <w:r w:rsidR="00C85EFE">
              <w:rPr>
                <w:b/>
                <w:szCs w:val="22"/>
              </w:rPr>
              <w:t xml:space="preserve"> </w:t>
            </w:r>
            <w:r>
              <w:rPr>
                <w:b/>
                <w:szCs w:val="22"/>
              </w:rPr>
              <w:t xml:space="preserve">Subtests N and O: </w:t>
            </w:r>
            <w:r w:rsidR="00C85EFE">
              <w:rPr>
                <w:b/>
                <w:szCs w:val="22"/>
              </w:rPr>
              <w:t>Improvement on AMVP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289" w:type="dxa"/>
            <w:gridSpan w:val="3"/>
          </w:tcPr>
          <w:p w:rsidR="00E61DAC" w:rsidRPr="00AE341B" w:rsidRDefault="00E215EE" w:rsidP="00E215EE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289" w:type="dxa"/>
            <w:gridSpan w:val="3"/>
          </w:tcPr>
          <w:p w:rsidR="00E61DAC" w:rsidRPr="00AE341B" w:rsidRDefault="00B341FC" w:rsidP="00E215EE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Proposal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89020A" w:rsidRDefault="0089020A" w:rsidP="0089020A">
            <w:pPr>
              <w:spacing w:before="60" w:after="60"/>
              <w:rPr>
                <w:szCs w:val="22"/>
                <w:lang w:eastAsia="ko-KR"/>
              </w:rPr>
            </w:pPr>
            <w:r>
              <w:rPr>
                <w:rFonts w:hint="eastAsia"/>
                <w:szCs w:val="22"/>
                <w:lang w:eastAsia="ko-KR"/>
              </w:rPr>
              <w:t>Joonyoung Park</w:t>
            </w:r>
          </w:p>
          <w:p w:rsidR="0089020A" w:rsidRDefault="0089020A" w:rsidP="0089020A">
            <w:pPr>
              <w:spacing w:before="60" w:after="60"/>
              <w:rPr>
                <w:szCs w:val="22"/>
                <w:lang w:eastAsia="ko-KR"/>
              </w:rPr>
            </w:pPr>
            <w:r>
              <w:rPr>
                <w:rFonts w:hint="eastAsia"/>
                <w:szCs w:val="22"/>
                <w:lang w:eastAsia="ko-KR"/>
              </w:rPr>
              <w:t>Seungwook Park</w:t>
            </w:r>
          </w:p>
          <w:p w:rsidR="0089020A" w:rsidRDefault="0089020A" w:rsidP="0089020A">
            <w:pPr>
              <w:spacing w:before="60" w:after="60"/>
              <w:rPr>
                <w:szCs w:val="22"/>
                <w:lang w:eastAsia="ko-KR"/>
              </w:rPr>
            </w:pPr>
            <w:r>
              <w:rPr>
                <w:rFonts w:hint="eastAsia"/>
                <w:szCs w:val="22"/>
                <w:lang w:eastAsia="ko-KR"/>
              </w:rPr>
              <w:t>Byeongmoon Jeon</w:t>
            </w:r>
          </w:p>
          <w:p w:rsidR="0089020A" w:rsidRDefault="0089020A" w:rsidP="0089020A">
            <w:pPr>
              <w:spacing w:before="60" w:after="60"/>
              <w:rPr>
                <w:szCs w:val="22"/>
                <w:lang w:eastAsia="ko-KR"/>
              </w:rPr>
            </w:pPr>
            <w:r w:rsidRPr="00044608">
              <w:rPr>
                <w:rFonts w:hint="eastAsia"/>
                <w:szCs w:val="22"/>
                <w:lang w:eastAsia="ko-KR"/>
              </w:rPr>
              <w:t>#221 Yangjae-dong, Seocho-gu,</w:t>
            </w:r>
            <w:r w:rsidRPr="00044608">
              <w:rPr>
                <w:szCs w:val="22"/>
              </w:rPr>
              <w:br/>
            </w:r>
            <w:r w:rsidRPr="00044608">
              <w:rPr>
                <w:rFonts w:hint="eastAsia"/>
                <w:szCs w:val="22"/>
                <w:lang w:eastAsia="ko-KR"/>
              </w:rPr>
              <w:t>Seoul 137-130,</w:t>
            </w:r>
            <w:r w:rsidRPr="00044608">
              <w:rPr>
                <w:szCs w:val="22"/>
              </w:rPr>
              <w:br/>
            </w:r>
            <w:r w:rsidRPr="00044608">
              <w:rPr>
                <w:rFonts w:hint="eastAsia"/>
                <w:szCs w:val="22"/>
                <w:lang w:eastAsia="ko-KR"/>
              </w:rPr>
              <w:t>Korea</w:t>
            </w:r>
          </w:p>
          <w:p w:rsidR="007A5B92" w:rsidRPr="0089020A" w:rsidRDefault="007A5B92" w:rsidP="00B341FC">
            <w:pPr>
              <w:spacing w:before="60" w:after="60"/>
              <w:rPr>
                <w:lang w:eastAsia="ja-JP"/>
              </w:rPr>
            </w:pPr>
          </w:p>
          <w:p w:rsidR="0089020A" w:rsidRDefault="0089020A" w:rsidP="0089020A">
            <w:pPr>
              <w:spacing w:before="60" w:after="60"/>
              <w:rPr>
                <w:lang w:val="fr-FR" w:eastAsia="ja-JP"/>
              </w:rPr>
            </w:pPr>
            <w:r>
              <w:rPr>
                <w:lang w:val="fr-FR" w:eastAsia="ja-JP"/>
              </w:rPr>
              <w:t>Yunfei Zheng</w:t>
            </w:r>
          </w:p>
          <w:p w:rsidR="0089020A" w:rsidRDefault="0089020A" w:rsidP="0089020A">
            <w:pPr>
              <w:spacing w:before="60" w:after="60"/>
              <w:rPr>
                <w:lang w:val="fr-FR" w:eastAsia="ja-JP"/>
              </w:rPr>
            </w:pPr>
            <w:r>
              <w:rPr>
                <w:lang w:val="fr-FR" w:eastAsia="ja-JP"/>
              </w:rPr>
              <w:t>Wei-Jung Chien</w:t>
            </w:r>
          </w:p>
          <w:p w:rsidR="0089020A" w:rsidRDefault="0089020A" w:rsidP="0089020A">
            <w:pPr>
              <w:spacing w:before="60" w:after="60"/>
              <w:rPr>
                <w:lang w:val="fr-FR" w:eastAsia="ja-JP"/>
              </w:rPr>
            </w:pPr>
            <w:r>
              <w:rPr>
                <w:lang w:val="fr-FR" w:eastAsia="ja-JP"/>
              </w:rPr>
              <w:t>Marta Karczewicz</w:t>
            </w:r>
          </w:p>
          <w:p w:rsidR="0089020A" w:rsidRDefault="0089020A" w:rsidP="0089020A">
            <w:pPr>
              <w:spacing w:before="60" w:after="60"/>
              <w:rPr>
                <w:szCs w:val="22"/>
              </w:rPr>
            </w:pPr>
            <w:r w:rsidRPr="00975611">
              <w:rPr>
                <w:szCs w:val="22"/>
              </w:rPr>
              <w:t>5775 Morehouse Dr</w:t>
            </w:r>
            <w:r w:rsidRPr="00975611">
              <w:rPr>
                <w:szCs w:val="22"/>
              </w:rPr>
              <w:br/>
              <w:t>San Diego, CA 92121</w:t>
            </w:r>
            <w:r w:rsidRPr="00975611">
              <w:rPr>
                <w:szCs w:val="22"/>
              </w:rPr>
              <w:br/>
              <w:t>USA</w:t>
            </w:r>
          </w:p>
          <w:p w:rsidR="00E61DAC" w:rsidRPr="007A0432" w:rsidRDefault="00485847" w:rsidP="007A0432">
            <w:pPr>
              <w:spacing w:before="60"/>
              <w:rPr>
                <w:szCs w:val="22"/>
                <w:lang w:val="fr-FR"/>
              </w:rPr>
            </w:pPr>
            <w:r w:rsidRPr="007A0432">
              <w:rPr>
                <w:lang w:val="fr-FR" w:eastAsia="ja-JP"/>
              </w:rPr>
              <w:br/>
            </w:r>
          </w:p>
        </w:tc>
        <w:tc>
          <w:tcPr>
            <w:tcW w:w="900" w:type="dxa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7A0432">
              <w:rPr>
                <w:szCs w:val="22"/>
                <w:lang w:val="fr-FR"/>
              </w:rPr>
              <w:br/>
            </w:r>
            <w:r w:rsidRPr="00AE341B">
              <w:rPr>
                <w:szCs w:val="22"/>
              </w:rPr>
              <w:t>Tel:</w:t>
            </w: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339" w:type="dxa"/>
          </w:tcPr>
          <w:p w:rsidR="0089020A" w:rsidRDefault="00E61DAC" w:rsidP="0089020A">
            <w:pPr>
              <w:spacing w:before="60" w:after="60"/>
              <w:rPr>
                <w:szCs w:val="22"/>
                <w:lang w:eastAsia="ko-KR"/>
              </w:rPr>
            </w:pPr>
            <w:r w:rsidRPr="00AE341B">
              <w:rPr>
                <w:szCs w:val="22"/>
              </w:rPr>
              <w:br/>
            </w:r>
            <w:r w:rsidR="0089020A">
              <w:rPr>
                <w:rFonts w:hint="eastAsia"/>
                <w:szCs w:val="22"/>
                <w:lang w:eastAsia="ko-KR"/>
              </w:rPr>
              <w:t>+82-10-6272-9179</w:t>
            </w:r>
            <w:r w:rsidR="0089020A" w:rsidRPr="006D4F69">
              <w:rPr>
                <w:szCs w:val="22"/>
              </w:rPr>
              <w:br/>
            </w:r>
            <w:hyperlink r:id="rId10" w:history="1">
              <w:r w:rsidR="0089020A" w:rsidRPr="005D2272">
                <w:rPr>
                  <w:rStyle w:val="Hyperlink"/>
                  <w:rFonts w:hint="eastAsia"/>
                  <w:szCs w:val="22"/>
                  <w:lang w:eastAsia="ko-KR"/>
                </w:rPr>
                <w:t>jy.park@lge.com</w:t>
              </w:r>
            </w:hyperlink>
          </w:p>
          <w:p w:rsidR="009E5777" w:rsidRDefault="009E5777" w:rsidP="0089020A">
            <w:pPr>
              <w:spacing w:before="60" w:after="60"/>
              <w:rPr>
                <w:szCs w:val="22"/>
                <w:lang w:eastAsia="ko-KR"/>
              </w:rPr>
            </w:pPr>
          </w:p>
          <w:p w:rsidR="0089020A" w:rsidRDefault="0089020A" w:rsidP="0089020A">
            <w:pPr>
              <w:spacing w:before="60" w:after="60"/>
              <w:rPr>
                <w:szCs w:val="22"/>
                <w:lang w:eastAsia="ko-KR"/>
              </w:rPr>
            </w:pPr>
            <w:r>
              <w:rPr>
                <w:szCs w:val="22"/>
              </w:rPr>
              <w:t>+1-858-6519568</w:t>
            </w:r>
          </w:p>
          <w:p w:rsidR="0089020A" w:rsidRDefault="007F7803" w:rsidP="0089020A">
            <w:pPr>
              <w:spacing w:before="60" w:after="60"/>
              <w:rPr>
                <w:szCs w:val="22"/>
                <w:lang w:eastAsia="ko-KR"/>
              </w:rPr>
            </w:pPr>
            <w:hyperlink r:id="rId11" w:history="1">
              <w:r w:rsidR="0089020A" w:rsidRPr="00E045E5">
                <w:rPr>
                  <w:rStyle w:val="Hyperlink"/>
                  <w:szCs w:val="22"/>
                  <w:lang w:eastAsia="ko-KR"/>
                </w:rPr>
                <w:t>zhengy</w:t>
              </w:r>
              <w:r w:rsidR="0089020A" w:rsidRPr="00E045E5">
                <w:rPr>
                  <w:rStyle w:val="Hyperlink"/>
                  <w:rFonts w:hint="eastAsia"/>
                  <w:szCs w:val="22"/>
                  <w:lang w:eastAsia="ko-KR"/>
                </w:rPr>
                <w:t>@qualcomm.com</w:t>
              </w:r>
            </w:hyperlink>
          </w:p>
          <w:p w:rsidR="00335705" w:rsidRPr="00AE341B" w:rsidRDefault="00335705" w:rsidP="00B341FC">
            <w:pPr>
              <w:spacing w:before="60" w:after="60"/>
              <w:rPr>
                <w:szCs w:val="22"/>
              </w:rPr>
            </w:pPr>
          </w:p>
        </w:tc>
      </w:tr>
      <w:tr w:rsidR="00E61DAC" w:rsidRPr="00485847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289" w:type="dxa"/>
            <w:gridSpan w:val="3"/>
          </w:tcPr>
          <w:p w:rsidR="00C85EFE" w:rsidRDefault="00C85EFE" w:rsidP="00C85EFE">
            <w:pPr>
              <w:spacing w:before="60" w:after="60"/>
              <w:rPr>
                <w:szCs w:val="22"/>
                <w:lang w:eastAsia="ko-KR"/>
              </w:rPr>
            </w:pPr>
            <w:r>
              <w:rPr>
                <w:rFonts w:hint="eastAsia"/>
                <w:szCs w:val="22"/>
                <w:lang w:eastAsia="ko-KR"/>
              </w:rPr>
              <w:t>LG electronics</w:t>
            </w:r>
          </w:p>
          <w:p w:rsidR="0089020A" w:rsidRDefault="0089020A" w:rsidP="0089020A">
            <w:pPr>
              <w:spacing w:before="60" w:after="60"/>
              <w:rPr>
                <w:szCs w:val="22"/>
                <w:lang w:eastAsia="ko-KR"/>
              </w:rPr>
            </w:pPr>
            <w:r>
              <w:rPr>
                <w:rFonts w:hint="eastAsia"/>
                <w:szCs w:val="22"/>
                <w:lang w:eastAsia="ko-KR"/>
              </w:rPr>
              <w:t>Qualcomm Inc.</w:t>
            </w:r>
          </w:p>
          <w:p w:rsidR="00E61DAC" w:rsidRPr="00485847" w:rsidRDefault="00E61DAC" w:rsidP="00C85EFE">
            <w:pPr>
              <w:spacing w:before="60" w:after="60"/>
              <w:rPr>
                <w:szCs w:val="22"/>
                <w:lang w:val="fr-FR"/>
              </w:rPr>
            </w:pP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  <w:rPr>
          <w:rFonts w:hint="eastAsia"/>
        </w:rPr>
      </w:pPr>
      <w:r w:rsidRPr="002B191D">
        <w:t>Abstract</w:t>
      </w:r>
    </w:p>
    <w:p w:rsidR="003B1F30" w:rsidRPr="00CD5700" w:rsidRDefault="003B1F30" w:rsidP="00F66F07">
      <w:pPr>
        <w:jc w:val="both"/>
        <w:rPr>
          <w:rFonts w:eastAsia="Malgun Gothic"/>
          <w:szCs w:val="22"/>
        </w:rPr>
      </w:pPr>
      <w:r>
        <w:rPr>
          <w:rFonts w:hint="eastAsia"/>
          <w:szCs w:val="22"/>
          <w:lang w:eastAsia="ko-KR"/>
        </w:rPr>
        <w:t xml:space="preserve">This </w:t>
      </w:r>
      <w:r w:rsidR="0089020A">
        <w:rPr>
          <w:rFonts w:hint="eastAsia"/>
          <w:szCs w:val="22"/>
          <w:lang w:eastAsia="ko-KR"/>
        </w:rPr>
        <w:t>contribution presents a</w:t>
      </w:r>
      <w:r>
        <w:rPr>
          <w:rFonts w:hint="eastAsia"/>
          <w:szCs w:val="22"/>
          <w:lang w:eastAsia="ko-KR"/>
        </w:rPr>
        <w:t xml:space="preserve"> </w:t>
      </w:r>
      <w:r w:rsidR="0089020A" w:rsidRPr="00F74437">
        <w:rPr>
          <w:szCs w:val="22"/>
          <w:lang w:eastAsia="ko-KR"/>
        </w:rPr>
        <w:t>modified</w:t>
      </w:r>
      <w:r>
        <w:rPr>
          <w:rFonts w:hint="eastAsia"/>
          <w:szCs w:val="22"/>
          <w:lang w:eastAsia="ko-KR"/>
        </w:rPr>
        <w:t xml:space="preserve"> Advanced Motion Vector Prediction </w:t>
      </w:r>
      <w:r w:rsidRPr="009278A3">
        <w:rPr>
          <w:rFonts w:hint="eastAsia"/>
          <w:szCs w:val="22"/>
          <w:lang w:eastAsia="ko-KR"/>
        </w:rPr>
        <w:t>(AMVP). In AMVP, MVs</w:t>
      </w:r>
      <w:r w:rsidR="00F66F07" w:rsidRPr="009278A3">
        <w:rPr>
          <w:szCs w:val="22"/>
          <w:lang w:eastAsia="ko-KR"/>
        </w:rPr>
        <w:t xml:space="preserve"> </w:t>
      </w:r>
      <w:r w:rsidR="001D3A59" w:rsidRPr="009278A3">
        <w:rPr>
          <w:szCs w:val="22"/>
          <w:lang w:eastAsia="ko-KR"/>
        </w:rPr>
        <w:t>of the</w:t>
      </w:r>
      <w:r w:rsidR="00F66F07" w:rsidRPr="009278A3">
        <w:rPr>
          <w:szCs w:val="22"/>
          <w:lang w:eastAsia="ko-KR"/>
        </w:rPr>
        <w:t xml:space="preserve"> </w:t>
      </w:r>
      <w:r w:rsidR="00F66F07" w:rsidRPr="009278A3">
        <w:rPr>
          <w:rFonts w:hint="eastAsia"/>
          <w:szCs w:val="22"/>
          <w:lang w:eastAsia="ko-KR"/>
        </w:rPr>
        <w:t xml:space="preserve">spatial neighboring </w:t>
      </w:r>
      <w:r w:rsidR="00F66F07" w:rsidRPr="009278A3">
        <w:rPr>
          <w:szCs w:val="22"/>
          <w:lang w:eastAsia="ko-KR"/>
        </w:rPr>
        <w:t xml:space="preserve">PUs </w:t>
      </w:r>
      <w:r w:rsidR="00F66F07" w:rsidRPr="009278A3">
        <w:rPr>
          <w:rFonts w:hint="eastAsia"/>
          <w:szCs w:val="22"/>
          <w:lang w:eastAsia="ko-KR"/>
        </w:rPr>
        <w:t>are regarded as spatial neighboring MV</w:t>
      </w:r>
      <w:r w:rsidR="00F66F07" w:rsidRPr="009278A3">
        <w:rPr>
          <w:szCs w:val="22"/>
          <w:lang w:eastAsia="ko-KR"/>
        </w:rPr>
        <w:t>P</w:t>
      </w:r>
      <w:r w:rsidR="009278A3" w:rsidRPr="009278A3">
        <w:rPr>
          <w:szCs w:val="22"/>
          <w:lang w:eastAsia="ko-KR"/>
        </w:rPr>
        <w:t>s</w:t>
      </w:r>
      <w:r w:rsidR="00F66F07" w:rsidRPr="009278A3">
        <w:rPr>
          <w:szCs w:val="22"/>
          <w:lang w:eastAsia="ko-KR"/>
        </w:rPr>
        <w:t xml:space="preserve"> if and only if they are with the </w:t>
      </w:r>
      <w:r w:rsidRPr="009278A3">
        <w:rPr>
          <w:rFonts w:hint="eastAsia"/>
          <w:szCs w:val="22"/>
          <w:lang w:eastAsia="ko-KR"/>
        </w:rPr>
        <w:t xml:space="preserve">same reference index and </w:t>
      </w:r>
      <w:r w:rsidR="00F66F07" w:rsidRPr="009278A3">
        <w:rPr>
          <w:szCs w:val="22"/>
          <w:lang w:eastAsia="ko-KR"/>
        </w:rPr>
        <w:t xml:space="preserve">the </w:t>
      </w:r>
      <w:r w:rsidRPr="009278A3">
        <w:rPr>
          <w:rFonts w:hint="eastAsia"/>
          <w:szCs w:val="22"/>
          <w:lang w:eastAsia="ko-KR"/>
        </w:rPr>
        <w:t xml:space="preserve">same reference list </w:t>
      </w:r>
      <w:r w:rsidR="00F66F07" w:rsidRPr="009278A3">
        <w:rPr>
          <w:szCs w:val="22"/>
          <w:lang w:eastAsia="ko-KR"/>
        </w:rPr>
        <w:t>as the MV of the current PU</w:t>
      </w:r>
      <w:r w:rsidRPr="009278A3">
        <w:rPr>
          <w:rFonts w:hint="eastAsia"/>
          <w:szCs w:val="22"/>
          <w:lang w:eastAsia="ko-KR"/>
        </w:rPr>
        <w:t>.</w:t>
      </w:r>
      <w:r>
        <w:rPr>
          <w:rFonts w:hint="eastAsia"/>
          <w:szCs w:val="22"/>
          <w:lang w:eastAsia="ko-KR"/>
        </w:rPr>
        <w:t xml:space="preserve"> </w:t>
      </w:r>
      <w:r w:rsidR="009278A3">
        <w:rPr>
          <w:szCs w:val="22"/>
          <w:lang w:eastAsia="ko-KR"/>
        </w:rPr>
        <w:t>I</w:t>
      </w:r>
      <w:r w:rsidR="000B17EA">
        <w:rPr>
          <w:rFonts w:hint="eastAsia"/>
          <w:szCs w:val="22"/>
          <w:lang w:eastAsia="ko-KR"/>
        </w:rPr>
        <w:t>n th</w:t>
      </w:r>
      <w:r w:rsidR="000B17EA">
        <w:rPr>
          <w:szCs w:val="22"/>
          <w:lang w:eastAsia="ko-KR"/>
        </w:rPr>
        <w:t>is proposal</w:t>
      </w:r>
      <w:r>
        <w:rPr>
          <w:rFonts w:hint="eastAsia"/>
          <w:szCs w:val="22"/>
          <w:lang w:eastAsia="ko-KR"/>
        </w:rPr>
        <w:t>, MVs with a different reference index or a different reference list are also considered</w:t>
      </w:r>
      <w:r w:rsidR="004E76C1">
        <w:rPr>
          <w:szCs w:val="22"/>
          <w:lang w:eastAsia="ko-KR"/>
        </w:rPr>
        <w:t xml:space="preserve"> with related scaling method.</w:t>
      </w:r>
      <w:r>
        <w:rPr>
          <w:rFonts w:hint="eastAsia"/>
          <w:szCs w:val="22"/>
          <w:lang w:eastAsia="ko-KR"/>
        </w:rPr>
        <w:t xml:space="preserve"> </w:t>
      </w:r>
      <w:r w:rsidR="004E76C1">
        <w:rPr>
          <w:szCs w:val="22"/>
          <w:lang w:eastAsia="ko-KR"/>
        </w:rPr>
        <w:t>Th</w:t>
      </w:r>
      <w:r w:rsidR="001D1641">
        <w:rPr>
          <w:szCs w:val="22"/>
          <w:lang w:eastAsia="ko-KR"/>
        </w:rPr>
        <w:t>is</w:t>
      </w:r>
      <w:r w:rsidR="004E76C1">
        <w:rPr>
          <w:szCs w:val="22"/>
          <w:lang w:eastAsia="ko-KR"/>
        </w:rPr>
        <w:t xml:space="preserve"> method </w:t>
      </w:r>
      <w:r w:rsidR="00061D7E">
        <w:rPr>
          <w:szCs w:val="22"/>
          <w:lang w:eastAsia="ko-KR"/>
        </w:rPr>
        <w:t>is also applied to</w:t>
      </w:r>
      <w:r w:rsidR="004E76C1">
        <w:rPr>
          <w:szCs w:val="22"/>
          <w:lang w:eastAsia="ko-KR"/>
        </w:rPr>
        <w:t xml:space="preserve"> the merge skip method proposed by HHI in </w:t>
      </w:r>
      <w:r w:rsidR="00C22740">
        <w:rPr>
          <w:szCs w:val="22"/>
          <w:lang w:eastAsia="ko-KR"/>
        </w:rPr>
        <w:t>CE9 test D</w:t>
      </w:r>
      <w:r w:rsidR="001F2510">
        <w:rPr>
          <w:szCs w:val="22"/>
          <w:lang w:eastAsia="ko-KR"/>
        </w:rPr>
        <w:t xml:space="preserve"> (</w:t>
      </w:r>
      <w:r w:rsidR="00944678" w:rsidRPr="00225FD3">
        <w:rPr>
          <w:szCs w:val="22"/>
          <w:lang w:eastAsia="ko-KR"/>
        </w:rPr>
        <w:t>JCTVC-E</w:t>
      </w:r>
      <w:r w:rsidR="00944678">
        <w:rPr>
          <w:szCs w:val="22"/>
          <w:lang w:eastAsia="ko-KR"/>
        </w:rPr>
        <w:t>029</w:t>
      </w:r>
      <w:r w:rsidR="001F2510">
        <w:rPr>
          <w:szCs w:val="22"/>
          <w:lang w:eastAsia="ko-KR"/>
        </w:rPr>
        <w:t>)</w:t>
      </w:r>
      <w:r w:rsidR="004E76C1">
        <w:rPr>
          <w:szCs w:val="22"/>
          <w:lang w:eastAsia="ko-KR"/>
        </w:rPr>
        <w:t xml:space="preserve">. </w:t>
      </w:r>
      <w:r>
        <w:rPr>
          <w:rFonts w:hint="eastAsia"/>
          <w:szCs w:val="22"/>
          <w:lang w:eastAsia="ko-KR"/>
        </w:rPr>
        <w:t xml:space="preserve">The simulation results </w:t>
      </w:r>
      <w:r w:rsidR="007C3865" w:rsidRPr="007C3865">
        <w:rPr>
          <w:rFonts w:eastAsia="Batang"/>
          <w:szCs w:val="22"/>
          <w:lang w:eastAsia="ko-KR"/>
        </w:rPr>
        <w:t>report</w:t>
      </w:r>
      <w:r>
        <w:rPr>
          <w:rFonts w:hint="eastAsia"/>
          <w:szCs w:val="22"/>
          <w:lang w:eastAsia="ko-KR"/>
        </w:rPr>
        <w:t xml:space="preserve"> that the proposed method </w:t>
      </w:r>
      <w:r w:rsidR="00CD5700">
        <w:rPr>
          <w:rFonts w:eastAsia="Malgun Gothic" w:hint="eastAsia"/>
          <w:szCs w:val="22"/>
          <w:lang w:eastAsia="ko-KR"/>
        </w:rPr>
        <w:t xml:space="preserve">on top of default HM 2.0 </w:t>
      </w:r>
      <w:r>
        <w:rPr>
          <w:szCs w:val="22"/>
          <w:lang w:eastAsia="ko-KR"/>
        </w:rPr>
        <w:t>achieves</w:t>
      </w:r>
      <w:r w:rsidR="000E4D42">
        <w:rPr>
          <w:szCs w:val="22"/>
          <w:lang w:eastAsia="ko-KR"/>
        </w:rPr>
        <w:t xml:space="preserve"> average</w:t>
      </w:r>
      <w:r>
        <w:rPr>
          <w:rFonts w:hint="eastAsia"/>
          <w:szCs w:val="22"/>
          <w:lang w:eastAsia="ko-KR"/>
        </w:rPr>
        <w:t xml:space="preserve"> </w:t>
      </w:r>
      <w:r w:rsidR="00CD5700" w:rsidRPr="00CD5700">
        <w:rPr>
          <w:rFonts w:eastAsia="Malgun Gothic" w:hint="eastAsia"/>
          <w:szCs w:val="22"/>
          <w:lang w:eastAsia="ko-KR"/>
        </w:rPr>
        <w:t>0.5</w:t>
      </w:r>
      <w:r w:rsidRPr="00CD5700">
        <w:rPr>
          <w:rFonts w:hint="eastAsia"/>
          <w:szCs w:val="22"/>
          <w:lang w:eastAsia="ko-KR"/>
        </w:rPr>
        <w:t xml:space="preserve">% and </w:t>
      </w:r>
      <w:r w:rsidR="00CD5700" w:rsidRPr="00CD5700">
        <w:rPr>
          <w:rFonts w:eastAsia="Malgun Gothic" w:hint="eastAsia"/>
          <w:szCs w:val="22"/>
          <w:lang w:eastAsia="ko-KR"/>
        </w:rPr>
        <w:t>0.7</w:t>
      </w:r>
      <w:r w:rsidRPr="00CD5700">
        <w:rPr>
          <w:rFonts w:hint="eastAsia"/>
          <w:szCs w:val="22"/>
          <w:lang w:eastAsia="ko-KR"/>
        </w:rPr>
        <w:t>%</w:t>
      </w:r>
      <w:r>
        <w:rPr>
          <w:rFonts w:hint="eastAsia"/>
          <w:szCs w:val="22"/>
          <w:lang w:eastAsia="ko-KR"/>
        </w:rPr>
        <w:t xml:space="preserve"> bit rate reduction </w:t>
      </w:r>
      <w:r w:rsidR="008F5398">
        <w:rPr>
          <w:rFonts w:eastAsia="Malgun Gothic" w:hint="eastAsia"/>
          <w:szCs w:val="22"/>
          <w:lang w:eastAsia="ko-KR"/>
        </w:rPr>
        <w:t xml:space="preserve">for RAHE and RALC, </w:t>
      </w:r>
      <w:r w:rsidR="008F5398" w:rsidRPr="009C742F">
        <w:rPr>
          <w:rFonts w:eastAsia="Malgun Gothic" w:hint="eastAsia"/>
          <w:szCs w:val="22"/>
          <w:lang w:eastAsia="ko-KR"/>
        </w:rPr>
        <w:t xml:space="preserve">and </w:t>
      </w:r>
      <w:r w:rsidR="00FC57FB" w:rsidRPr="009C742F">
        <w:rPr>
          <w:rFonts w:eastAsia="Malgun Gothic"/>
          <w:szCs w:val="22"/>
          <w:lang w:eastAsia="ko-KR"/>
        </w:rPr>
        <w:t xml:space="preserve">average </w:t>
      </w:r>
      <w:r w:rsidR="008F5398" w:rsidRPr="009C742F">
        <w:rPr>
          <w:rFonts w:eastAsia="Malgun Gothic" w:hint="eastAsia"/>
          <w:szCs w:val="22"/>
          <w:lang w:eastAsia="ko-KR"/>
        </w:rPr>
        <w:t>0.1% for</w:t>
      </w:r>
      <w:r w:rsidR="00260CB1" w:rsidRPr="009C742F">
        <w:rPr>
          <w:rFonts w:eastAsia="Malgun Gothic"/>
          <w:szCs w:val="22"/>
          <w:lang w:eastAsia="ko-KR"/>
        </w:rPr>
        <w:t xml:space="preserve"> both</w:t>
      </w:r>
      <w:r w:rsidR="008F5398" w:rsidRPr="009C742F">
        <w:rPr>
          <w:rFonts w:eastAsia="Malgun Gothic" w:hint="eastAsia"/>
          <w:szCs w:val="22"/>
          <w:lang w:eastAsia="ko-KR"/>
        </w:rPr>
        <w:t xml:space="preserve"> low delay</w:t>
      </w:r>
      <w:r w:rsidR="00260CB1" w:rsidRPr="009C742F">
        <w:rPr>
          <w:rFonts w:hint="eastAsia"/>
          <w:szCs w:val="22"/>
          <w:lang w:eastAsia="ko-KR"/>
        </w:rPr>
        <w:t xml:space="preserve"> configuration</w:t>
      </w:r>
      <w:r w:rsidR="00260CB1" w:rsidRPr="009C742F">
        <w:rPr>
          <w:szCs w:val="22"/>
          <w:lang w:eastAsia="ko-KR"/>
        </w:rPr>
        <w:t>s</w:t>
      </w:r>
      <w:r w:rsidR="008F5398" w:rsidRPr="009C742F">
        <w:rPr>
          <w:rFonts w:eastAsia="Malgun Gothic" w:hint="eastAsia"/>
          <w:szCs w:val="22"/>
          <w:lang w:eastAsia="ko-KR"/>
        </w:rPr>
        <w:t>. Encoding and dec</w:t>
      </w:r>
      <w:r w:rsidR="00C22740" w:rsidRPr="009C742F">
        <w:rPr>
          <w:rFonts w:eastAsia="Malgun Gothic" w:hint="eastAsia"/>
          <w:szCs w:val="22"/>
          <w:lang w:eastAsia="ko-KR"/>
        </w:rPr>
        <w:t>oding time are avg. 105% and 10</w:t>
      </w:r>
      <w:r w:rsidR="008F5398" w:rsidRPr="009C742F">
        <w:rPr>
          <w:rFonts w:eastAsia="Malgun Gothic" w:hint="eastAsia"/>
          <w:szCs w:val="22"/>
          <w:lang w:eastAsia="ko-KR"/>
        </w:rPr>
        <w:t>2% respectively.</w:t>
      </w:r>
      <w:r w:rsidR="00CD5700" w:rsidRPr="009C742F">
        <w:rPr>
          <w:rFonts w:eastAsia="Malgun Gothic" w:hint="eastAsia"/>
          <w:szCs w:val="22"/>
          <w:lang w:eastAsia="ko-KR"/>
        </w:rPr>
        <w:t xml:space="preserve"> On the other hand, the proposed method on top of the merge skip method achieves </w:t>
      </w:r>
      <w:r w:rsidR="00771A6E" w:rsidRPr="009C742F">
        <w:rPr>
          <w:rFonts w:eastAsia="Malgun Gothic"/>
          <w:szCs w:val="22"/>
          <w:lang w:eastAsia="ko-KR"/>
        </w:rPr>
        <w:t>0.3</w:t>
      </w:r>
      <w:r w:rsidR="00771A6E" w:rsidRPr="009C742F">
        <w:rPr>
          <w:rFonts w:eastAsia="Malgun Gothic" w:hint="eastAsia"/>
          <w:szCs w:val="22"/>
          <w:lang w:eastAsia="ko-KR"/>
        </w:rPr>
        <w:t xml:space="preserve">% </w:t>
      </w:r>
      <w:r w:rsidR="00771A6E" w:rsidRPr="009C742F">
        <w:rPr>
          <w:rFonts w:eastAsia="Malgun Gothic"/>
          <w:szCs w:val="22"/>
          <w:lang w:eastAsia="ko-KR"/>
        </w:rPr>
        <w:t>(RAHE), 0.8</w:t>
      </w:r>
      <w:r w:rsidR="00771A6E" w:rsidRPr="009C742F">
        <w:rPr>
          <w:rFonts w:eastAsia="Malgun Gothic" w:hint="eastAsia"/>
          <w:szCs w:val="22"/>
          <w:lang w:eastAsia="ko-KR"/>
        </w:rPr>
        <w:t>%</w:t>
      </w:r>
      <w:r w:rsidR="00771A6E" w:rsidRPr="009C742F">
        <w:rPr>
          <w:rFonts w:eastAsia="Malgun Gothic"/>
          <w:szCs w:val="22"/>
          <w:lang w:eastAsia="ko-KR"/>
        </w:rPr>
        <w:t>(RALC), 0.6%(LDHE)</w:t>
      </w:r>
      <w:r w:rsidR="0084158F" w:rsidRPr="009C742F">
        <w:rPr>
          <w:rFonts w:eastAsia="Malgun Gothic"/>
          <w:szCs w:val="22"/>
          <w:lang w:eastAsia="ko-KR"/>
        </w:rPr>
        <w:t>, -0.</w:t>
      </w:r>
      <w:r w:rsidR="00B23E61" w:rsidRPr="009C742F">
        <w:rPr>
          <w:rFonts w:eastAsia="Malgun Gothic"/>
          <w:szCs w:val="22"/>
          <w:lang w:eastAsia="ko-KR"/>
        </w:rPr>
        <w:t>7</w:t>
      </w:r>
      <w:r w:rsidR="0084158F" w:rsidRPr="009C742F">
        <w:rPr>
          <w:rFonts w:eastAsia="Malgun Gothic"/>
          <w:szCs w:val="22"/>
          <w:lang w:eastAsia="ko-KR"/>
        </w:rPr>
        <w:t>%(LDHE)</w:t>
      </w:r>
      <w:r w:rsidR="00771A6E" w:rsidRPr="009C742F">
        <w:rPr>
          <w:rFonts w:eastAsia="Malgun Gothic"/>
          <w:szCs w:val="22"/>
          <w:lang w:eastAsia="ko-KR"/>
        </w:rPr>
        <w:t xml:space="preserve"> </w:t>
      </w:r>
      <w:r w:rsidR="00771A6E" w:rsidRPr="009C742F">
        <w:rPr>
          <w:rFonts w:eastAsia="Malgun Gothic" w:hint="eastAsia"/>
          <w:szCs w:val="22"/>
          <w:lang w:eastAsia="ko-KR"/>
        </w:rPr>
        <w:t>bit rate reductions</w:t>
      </w:r>
      <w:r w:rsidR="00CD5700" w:rsidRPr="009C742F">
        <w:rPr>
          <w:rFonts w:eastAsia="Malgun Gothic" w:hint="eastAsia"/>
          <w:szCs w:val="22"/>
          <w:lang w:eastAsia="ko-KR"/>
        </w:rPr>
        <w:t xml:space="preserve">. The </w:t>
      </w:r>
      <w:r w:rsidR="004370D4" w:rsidRPr="009C742F">
        <w:rPr>
          <w:rFonts w:eastAsia="Malgun Gothic"/>
          <w:szCs w:val="22"/>
          <w:lang w:eastAsia="ko-KR"/>
        </w:rPr>
        <w:t xml:space="preserve">average </w:t>
      </w:r>
      <w:r w:rsidR="00CD5700" w:rsidRPr="009C742F">
        <w:rPr>
          <w:rFonts w:eastAsia="Malgun Gothic" w:hint="eastAsia"/>
          <w:szCs w:val="22"/>
          <w:lang w:eastAsia="ko-KR"/>
        </w:rPr>
        <w:t>encoding</w:t>
      </w:r>
      <w:r w:rsidR="004370D4" w:rsidRPr="009C742F">
        <w:rPr>
          <w:rFonts w:eastAsia="Malgun Gothic"/>
          <w:szCs w:val="22"/>
          <w:lang w:eastAsia="ko-KR"/>
        </w:rPr>
        <w:t xml:space="preserve"> and decoding</w:t>
      </w:r>
      <w:r w:rsidR="00183DC3" w:rsidRPr="009C742F">
        <w:rPr>
          <w:rFonts w:eastAsia="Malgun Gothic" w:hint="eastAsia"/>
          <w:szCs w:val="22"/>
          <w:lang w:eastAsia="ko-KR"/>
        </w:rPr>
        <w:t xml:space="preserve"> time</w:t>
      </w:r>
      <w:r w:rsidR="004370D4" w:rsidRPr="009C742F">
        <w:rPr>
          <w:rFonts w:eastAsia="Malgun Gothic"/>
          <w:szCs w:val="22"/>
          <w:lang w:eastAsia="ko-KR"/>
        </w:rPr>
        <w:t xml:space="preserve"> ratio</w:t>
      </w:r>
      <w:r w:rsidR="00CD5700" w:rsidRPr="009C742F">
        <w:rPr>
          <w:rFonts w:eastAsia="Malgun Gothic" w:hint="eastAsia"/>
          <w:szCs w:val="22"/>
          <w:lang w:eastAsia="ko-KR"/>
        </w:rPr>
        <w:t xml:space="preserve"> are </w:t>
      </w:r>
      <w:r w:rsidR="007B3E38" w:rsidRPr="009C742F">
        <w:rPr>
          <w:rFonts w:eastAsia="Malgun Gothic"/>
          <w:szCs w:val="22"/>
          <w:lang w:eastAsia="ko-KR"/>
        </w:rPr>
        <w:t>114</w:t>
      </w:r>
      <w:r w:rsidR="00CD5700" w:rsidRPr="009C742F">
        <w:rPr>
          <w:rFonts w:eastAsia="Malgun Gothic" w:hint="eastAsia"/>
          <w:szCs w:val="22"/>
          <w:lang w:eastAsia="ko-KR"/>
        </w:rPr>
        <w:t>%</w:t>
      </w:r>
      <w:r w:rsidR="007B3E38" w:rsidRPr="009C742F">
        <w:rPr>
          <w:rFonts w:eastAsia="Malgun Gothic"/>
          <w:szCs w:val="22"/>
          <w:lang w:eastAsia="ko-KR"/>
        </w:rPr>
        <w:t xml:space="preserve"> </w:t>
      </w:r>
      <w:r w:rsidR="004370D4" w:rsidRPr="009C742F">
        <w:rPr>
          <w:rFonts w:eastAsia="Malgun Gothic"/>
          <w:szCs w:val="22"/>
          <w:lang w:eastAsia="ko-KR"/>
        </w:rPr>
        <w:t xml:space="preserve">and </w:t>
      </w:r>
      <w:r w:rsidR="003268D2" w:rsidRPr="009C742F">
        <w:rPr>
          <w:rFonts w:eastAsia="Malgun Gothic"/>
          <w:szCs w:val="22"/>
          <w:lang w:eastAsia="ko-KR"/>
        </w:rPr>
        <w:t>101</w:t>
      </w:r>
      <w:r w:rsidR="007B3E38" w:rsidRPr="009C742F">
        <w:rPr>
          <w:rFonts w:eastAsia="Malgun Gothic" w:hint="eastAsia"/>
          <w:szCs w:val="22"/>
          <w:lang w:eastAsia="ko-KR"/>
        </w:rPr>
        <w:t>%</w:t>
      </w:r>
      <w:r w:rsidR="004370D4" w:rsidRPr="009C742F">
        <w:rPr>
          <w:rFonts w:eastAsia="Malgun Gothic"/>
          <w:szCs w:val="22"/>
          <w:lang w:eastAsia="ko-KR"/>
        </w:rPr>
        <w:t xml:space="preserve"> respectively.</w:t>
      </w:r>
    </w:p>
    <w:p w:rsidR="002D7D8F" w:rsidRDefault="002D7D8F" w:rsidP="002D7D8F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  <w:rPr>
          <w:rFonts w:hint="eastAsia"/>
        </w:rPr>
      </w:pPr>
      <w:r>
        <w:t>Introduction</w:t>
      </w:r>
    </w:p>
    <w:p w:rsidR="00877CF2" w:rsidRDefault="004E76C1" w:rsidP="004E76C1">
      <w:pPr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>For the current HEVC Test Model (HM</w:t>
      </w:r>
      <w:r>
        <w:rPr>
          <w:szCs w:val="22"/>
          <w:lang w:eastAsia="ko-KR"/>
        </w:rPr>
        <w:t xml:space="preserve"> 2.0</w:t>
      </w:r>
      <w:r>
        <w:rPr>
          <w:rFonts w:hint="eastAsia"/>
          <w:szCs w:val="22"/>
          <w:lang w:eastAsia="ko-KR"/>
        </w:rPr>
        <w:t xml:space="preserve">), AMVP is adopted as a method of motion vector prediction [1]. In AMVP, </w:t>
      </w:r>
      <w:r w:rsidRPr="002B55D0">
        <w:rPr>
          <w:lang w:eastAsia="ko-KR"/>
        </w:rPr>
        <w:t>The motion vector predictor list</w:t>
      </w:r>
      <w:r>
        <w:rPr>
          <w:rFonts w:hint="eastAsia"/>
          <w:lang w:eastAsia="ko-KR"/>
        </w:rPr>
        <w:t>,</w:t>
      </w:r>
      <w:r>
        <w:rPr>
          <w:rFonts w:hint="eastAsia"/>
          <w:szCs w:val="22"/>
          <w:lang w:eastAsia="ko-KR"/>
        </w:rPr>
        <w:t xml:space="preserve"> mvpListLX, is constructed of </w:t>
      </w:r>
      <w:r>
        <w:rPr>
          <w:szCs w:val="22"/>
          <w:lang w:eastAsia="ko-KR"/>
        </w:rPr>
        <w:t>elements which are</w:t>
      </w:r>
      <w:r>
        <w:rPr>
          <w:rFonts w:hint="eastAsia"/>
          <w:szCs w:val="22"/>
          <w:lang w:eastAsia="ko-KR"/>
        </w:rPr>
        <w:t xml:space="preserve"> followed as {mvL</w:t>
      </w:r>
      <w:r>
        <w:rPr>
          <w:szCs w:val="22"/>
          <w:lang w:eastAsia="ko-KR"/>
        </w:rPr>
        <w:t>eft</w:t>
      </w:r>
      <w:r>
        <w:rPr>
          <w:rFonts w:hint="eastAsia"/>
          <w:szCs w:val="22"/>
          <w:lang w:eastAsia="ko-KR"/>
        </w:rPr>
        <w:t>, mv</w:t>
      </w:r>
      <w:r>
        <w:rPr>
          <w:szCs w:val="22"/>
          <w:lang w:eastAsia="ko-KR"/>
        </w:rPr>
        <w:t>Above</w:t>
      </w:r>
      <w:r>
        <w:rPr>
          <w:rFonts w:hint="eastAsia"/>
          <w:szCs w:val="22"/>
          <w:lang w:eastAsia="ko-KR"/>
        </w:rPr>
        <w:t>, mv</w:t>
      </w:r>
      <w:r>
        <w:rPr>
          <w:szCs w:val="22"/>
          <w:lang w:eastAsia="ko-KR"/>
        </w:rPr>
        <w:t>Col</w:t>
      </w:r>
      <w:r>
        <w:rPr>
          <w:rFonts w:hint="eastAsia"/>
          <w:szCs w:val="22"/>
          <w:lang w:eastAsia="ko-KR"/>
        </w:rPr>
        <w:t>}.</w:t>
      </w:r>
      <w:r>
        <w:rPr>
          <w:szCs w:val="22"/>
          <w:lang w:eastAsia="ko-KR"/>
        </w:rPr>
        <w:t xml:space="preserve"> In JCT-VC D23</w:t>
      </w:r>
      <w:r w:rsidR="00877CF2">
        <w:rPr>
          <w:szCs w:val="22"/>
          <w:lang w:eastAsia="ko-KR"/>
        </w:rPr>
        <w:t>1 [</w:t>
      </w:r>
      <w:r w:rsidR="00065C6A">
        <w:rPr>
          <w:szCs w:val="22"/>
          <w:lang w:eastAsia="ko-KR"/>
        </w:rPr>
        <w:t>2</w:t>
      </w:r>
      <w:r w:rsidR="00D4176D">
        <w:rPr>
          <w:szCs w:val="22"/>
          <w:lang w:eastAsia="ko-KR"/>
        </w:rPr>
        <w:t xml:space="preserve">], </w:t>
      </w:r>
      <w:r w:rsidR="00877CF2">
        <w:rPr>
          <w:szCs w:val="22"/>
          <w:lang w:eastAsia="ko-KR"/>
        </w:rPr>
        <w:t xml:space="preserve">the spatial predictor selection manner was improved as shown in </w:t>
      </w:r>
      <w:r w:rsidR="007F7803">
        <w:rPr>
          <w:szCs w:val="22"/>
          <w:lang w:eastAsia="ko-KR"/>
        </w:rPr>
        <w:fldChar w:fldCharType="begin"/>
      </w:r>
      <w:r w:rsidR="00877CF2">
        <w:rPr>
          <w:szCs w:val="22"/>
          <w:lang w:eastAsia="ko-KR"/>
        </w:rPr>
        <w:instrText xml:space="preserve"> REF _Ref287449090 \h </w:instrText>
      </w:r>
      <w:r w:rsidR="007F7803">
        <w:rPr>
          <w:szCs w:val="22"/>
          <w:lang w:eastAsia="ko-KR"/>
        </w:rPr>
      </w:r>
      <w:r w:rsidR="007F7803">
        <w:rPr>
          <w:szCs w:val="22"/>
          <w:lang w:eastAsia="ko-KR"/>
        </w:rPr>
        <w:fldChar w:fldCharType="separate"/>
      </w:r>
      <w:r w:rsidR="00877CF2">
        <w:rPr>
          <w:szCs w:val="22"/>
          <w:lang w:eastAsia="ko-KR"/>
        </w:rPr>
        <w:t xml:space="preserve">Figure </w:t>
      </w:r>
      <w:r w:rsidR="00877CF2">
        <w:rPr>
          <w:noProof/>
          <w:szCs w:val="22"/>
          <w:lang w:eastAsia="ko-KR"/>
        </w:rPr>
        <w:t>1</w:t>
      </w:r>
      <w:r w:rsidR="007F7803">
        <w:rPr>
          <w:szCs w:val="22"/>
          <w:lang w:eastAsia="ko-KR"/>
        </w:rPr>
        <w:fldChar w:fldCharType="end"/>
      </w:r>
      <w:r w:rsidR="00877CF2">
        <w:rPr>
          <w:szCs w:val="22"/>
          <w:lang w:eastAsia="ko-KR"/>
        </w:rPr>
        <w:t>. The predictors are selected by matching the reference list and reference index of current coding block.</w:t>
      </w:r>
    </w:p>
    <w:p w:rsidR="00877CF2" w:rsidRDefault="00877CF2" w:rsidP="00877CF2">
      <w:pPr>
        <w:keepNext/>
        <w:jc w:val="center"/>
      </w:pPr>
      <w:r>
        <w:rPr>
          <w:noProof/>
          <w:szCs w:val="22"/>
          <w:lang w:eastAsia="zh-CN"/>
        </w:rPr>
        <w:lastRenderedPageBreak/>
        <w:drawing>
          <wp:inline distT="0" distB="0" distL="0" distR="0">
            <wp:extent cx="2105025" cy="1949450"/>
            <wp:effectExtent l="1905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94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7CF2" w:rsidRDefault="00877CF2" w:rsidP="00877CF2">
      <w:pPr>
        <w:pStyle w:val="Caption"/>
        <w:jc w:val="center"/>
        <w:rPr>
          <w:szCs w:val="22"/>
          <w:lang w:eastAsia="ko-KR"/>
        </w:rPr>
      </w:pPr>
      <w:bookmarkStart w:id="0" w:name="_Ref287449090"/>
      <w:r>
        <w:rPr>
          <w:szCs w:val="22"/>
          <w:lang w:eastAsia="ko-KR"/>
        </w:rPr>
        <w:t xml:space="preserve">Figure </w:t>
      </w:r>
      <w:r w:rsidR="007F7803">
        <w:rPr>
          <w:szCs w:val="22"/>
          <w:lang w:eastAsia="ko-KR"/>
        </w:rPr>
        <w:fldChar w:fldCharType="begin"/>
      </w:r>
      <w:r>
        <w:rPr>
          <w:szCs w:val="22"/>
          <w:lang w:eastAsia="ko-KR"/>
        </w:rPr>
        <w:instrText xml:space="preserve"> SEQ Figure \* ARABIC \s 1 </w:instrText>
      </w:r>
      <w:r w:rsidR="007F7803">
        <w:rPr>
          <w:szCs w:val="22"/>
          <w:lang w:eastAsia="ko-KR"/>
        </w:rPr>
        <w:fldChar w:fldCharType="separate"/>
      </w:r>
      <w:r>
        <w:rPr>
          <w:noProof/>
          <w:szCs w:val="22"/>
          <w:lang w:eastAsia="ko-KR"/>
        </w:rPr>
        <w:t>1</w:t>
      </w:r>
      <w:r w:rsidR="007F7803">
        <w:rPr>
          <w:szCs w:val="22"/>
          <w:lang w:eastAsia="ko-KR"/>
        </w:rPr>
        <w:fldChar w:fldCharType="end"/>
      </w:r>
      <w:bookmarkEnd w:id="0"/>
      <w:r>
        <w:rPr>
          <w:szCs w:val="22"/>
          <w:lang w:eastAsia="ko-KR"/>
        </w:rPr>
        <w:t xml:space="preserve"> </w:t>
      </w:r>
      <w:r w:rsidRPr="00E97D73">
        <w:t>Search directions and range for left and top predictor</w:t>
      </w:r>
    </w:p>
    <w:p w:rsidR="00877CF2" w:rsidRDefault="00D4403E" w:rsidP="00877CF2">
      <w:pPr>
        <w:rPr>
          <w:szCs w:val="22"/>
          <w:lang w:eastAsia="ko-KR"/>
        </w:rPr>
      </w:pPr>
      <w:r>
        <w:rPr>
          <w:rFonts w:eastAsia="Malgun Gothic" w:hint="eastAsia"/>
          <w:szCs w:val="22"/>
          <w:lang w:eastAsia="ko-KR"/>
        </w:rPr>
        <w:t xml:space="preserve">We have proposed a method </w:t>
      </w:r>
      <w:r w:rsidR="00B54165">
        <w:rPr>
          <w:rFonts w:eastAsia="Malgun Gothic" w:hint="eastAsia"/>
          <w:szCs w:val="22"/>
          <w:lang w:eastAsia="ko-KR"/>
        </w:rPr>
        <w:t xml:space="preserve">for </w:t>
      </w:r>
      <w:r w:rsidR="00B54165">
        <w:rPr>
          <w:szCs w:val="22"/>
          <w:lang w:eastAsia="ko-KR"/>
        </w:rPr>
        <w:t>searching the motion vector predictors</w:t>
      </w:r>
      <w:r w:rsidR="00B54165">
        <w:rPr>
          <w:rFonts w:eastAsia="Malgun Gothic" w:hint="eastAsia"/>
          <w:szCs w:val="22"/>
          <w:lang w:eastAsia="ko-KR"/>
        </w:rPr>
        <w:t xml:space="preserve"> at Daegu meeting [3]</w:t>
      </w:r>
      <w:r>
        <w:rPr>
          <w:rFonts w:eastAsia="Malgun Gothic" w:hint="eastAsia"/>
          <w:szCs w:val="22"/>
          <w:lang w:eastAsia="ko-KR"/>
        </w:rPr>
        <w:t xml:space="preserve">. </w:t>
      </w:r>
      <w:r w:rsidR="00B54165">
        <w:rPr>
          <w:szCs w:val="22"/>
          <w:lang w:eastAsia="ko-KR"/>
        </w:rPr>
        <w:t>I</w:t>
      </w:r>
      <w:r w:rsidR="00B54165">
        <w:rPr>
          <w:rFonts w:hint="eastAsia"/>
          <w:szCs w:val="22"/>
          <w:lang w:eastAsia="ko-KR"/>
        </w:rPr>
        <w:t>n the proposed method, MVs with a different reference index or a different reference list are also considered</w:t>
      </w:r>
      <w:r w:rsidR="00B54165">
        <w:rPr>
          <w:szCs w:val="22"/>
          <w:lang w:eastAsia="ko-KR"/>
        </w:rPr>
        <w:t xml:space="preserve"> with related scaling method.</w:t>
      </w:r>
      <w:r w:rsidR="00B54165">
        <w:rPr>
          <w:rFonts w:eastAsia="Malgun Gothic" w:hint="eastAsia"/>
          <w:szCs w:val="22"/>
          <w:lang w:eastAsia="ko-KR"/>
        </w:rPr>
        <w:t xml:space="preserve"> </w:t>
      </w:r>
      <w:r w:rsidR="00877CF2">
        <w:rPr>
          <w:szCs w:val="22"/>
          <w:lang w:eastAsia="ko-KR"/>
        </w:rPr>
        <w:t xml:space="preserve">In this contribution, we </w:t>
      </w:r>
      <w:r w:rsidR="00B54165">
        <w:rPr>
          <w:rFonts w:eastAsia="Malgun Gothic" w:hint="eastAsia"/>
          <w:szCs w:val="22"/>
          <w:lang w:eastAsia="ko-KR"/>
        </w:rPr>
        <w:t>applied our method on top of</w:t>
      </w:r>
      <w:r>
        <w:rPr>
          <w:rFonts w:eastAsia="Malgun Gothic" w:hint="eastAsia"/>
          <w:szCs w:val="22"/>
          <w:lang w:eastAsia="ko-KR"/>
        </w:rPr>
        <w:t xml:space="preserve"> current </w:t>
      </w:r>
      <w:r w:rsidR="00B54165">
        <w:rPr>
          <w:rFonts w:eastAsia="Malgun Gothic" w:hint="eastAsia"/>
          <w:szCs w:val="22"/>
          <w:lang w:eastAsia="ko-KR"/>
        </w:rPr>
        <w:t xml:space="preserve">HM 2.0 and also applied it on top of </w:t>
      </w:r>
      <w:r w:rsidR="00B54165">
        <w:t>the method in CE9 test D</w:t>
      </w:r>
      <w:r w:rsidR="00877CF2">
        <w:rPr>
          <w:szCs w:val="22"/>
          <w:lang w:eastAsia="ko-KR"/>
        </w:rPr>
        <w:t xml:space="preserve">. </w:t>
      </w:r>
    </w:p>
    <w:p w:rsidR="00877CF2" w:rsidRDefault="00877CF2" w:rsidP="00877CF2">
      <w:pPr>
        <w:rPr>
          <w:szCs w:val="22"/>
          <w:lang w:eastAsia="ko-KR"/>
        </w:rPr>
      </w:pPr>
    </w:p>
    <w:p w:rsidR="00877CF2" w:rsidRDefault="00877CF2" w:rsidP="00877CF2">
      <w:pPr>
        <w:pStyle w:val="Heading1"/>
        <w:rPr>
          <w:rFonts w:eastAsia="Malgun Gothic" w:hint="eastAsia"/>
          <w:lang w:eastAsia="ko-KR"/>
        </w:rPr>
      </w:pPr>
      <w:r w:rsidRPr="00E11923">
        <w:t>P</w:t>
      </w:r>
      <w:r>
        <w:rPr>
          <w:rFonts w:hint="eastAsia"/>
          <w:lang w:eastAsia="ko-KR"/>
        </w:rPr>
        <w:t>roposed algorithm</w:t>
      </w:r>
    </w:p>
    <w:p w:rsidR="00321560" w:rsidRPr="00321560" w:rsidRDefault="00321560" w:rsidP="00321560">
      <w:pPr>
        <w:pStyle w:val="Heading2"/>
        <w:rPr>
          <w:rFonts w:eastAsia="Malgun Gothic" w:hint="eastAsia"/>
          <w:lang w:eastAsia="ko-KR"/>
        </w:rPr>
      </w:pPr>
      <w:r>
        <w:t>Proposed method works with default AMVP in HM2.0</w:t>
      </w:r>
    </w:p>
    <w:p w:rsidR="00877CF2" w:rsidRDefault="00877CF2" w:rsidP="00877CF2">
      <w:pPr>
        <w:rPr>
          <w:lang w:eastAsia="ko-KR"/>
        </w:rPr>
      </w:pPr>
      <w:r>
        <w:rPr>
          <w:rFonts w:hint="eastAsia"/>
          <w:lang w:eastAsia="ko-KR"/>
        </w:rPr>
        <w:t>We propose some additional process for obtaining motion vector</w:t>
      </w:r>
      <w:r>
        <w:rPr>
          <w:lang w:eastAsia="ko-KR"/>
        </w:rPr>
        <w:t xml:space="preserve"> predictors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szCs w:val="22"/>
          <w:lang w:eastAsia="ko-KR"/>
        </w:rPr>
        <w:t>{mvL</w:t>
      </w:r>
      <w:r>
        <w:rPr>
          <w:szCs w:val="22"/>
          <w:lang w:eastAsia="ko-KR"/>
        </w:rPr>
        <w:t>eft</w:t>
      </w:r>
      <w:r>
        <w:rPr>
          <w:rFonts w:hint="eastAsia"/>
          <w:szCs w:val="22"/>
          <w:lang w:eastAsia="ko-KR"/>
        </w:rPr>
        <w:t>, mv</w:t>
      </w:r>
      <w:r>
        <w:rPr>
          <w:szCs w:val="22"/>
          <w:lang w:eastAsia="ko-KR"/>
        </w:rPr>
        <w:t>Above</w:t>
      </w:r>
      <w:r>
        <w:rPr>
          <w:rFonts w:hint="eastAsia"/>
          <w:szCs w:val="22"/>
          <w:lang w:eastAsia="ko-KR"/>
        </w:rPr>
        <w:t>}</w:t>
      </w:r>
      <w:r>
        <w:rPr>
          <w:szCs w:val="22"/>
          <w:lang w:eastAsia="ko-KR"/>
        </w:rPr>
        <w:t xml:space="preserve">. </w:t>
      </w:r>
      <w:r>
        <w:rPr>
          <w:rFonts w:hint="eastAsia"/>
          <w:lang w:eastAsia="ko-KR"/>
        </w:rPr>
        <w:t xml:space="preserve">In the proposed method, it is scanned and checked if there is a neighboring MV which </w:t>
      </w:r>
      <w:r>
        <w:rPr>
          <w:lang w:eastAsia="ko-KR"/>
        </w:rPr>
        <w:t>satisf</w:t>
      </w:r>
      <w:r>
        <w:rPr>
          <w:rFonts w:hint="eastAsia"/>
          <w:lang w:eastAsia="ko-KR"/>
        </w:rPr>
        <w:t>ies each following condition in order.</w:t>
      </w:r>
    </w:p>
    <w:p w:rsidR="00877CF2" w:rsidRDefault="00877CF2" w:rsidP="00877CF2">
      <w:pPr>
        <w:numPr>
          <w:ilvl w:val="0"/>
          <w:numId w:val="19"/>
        </w:numPr>
        <w:rPr>
          <w:lang w:eastAsia="ko-KR"/>
        </w:rPr>
      </w:pPr>
      <w:r>
        <w:rPr>
          <w:rFonts w:hint="eastAsia"/>
          <w:lang w:eastAsia="ko-KR"/>
        </w:rPr>
        <w:t>same reference picture and same reference list (with those of current prediction unit)</w:t>
      </w:r>
    </w:p>
    <w:p w:rsidR="00877CF2" w:rsidRDefault="00877CF2" w:rsidP="00877CF2">
      <w:pPr>
        <w:numPr>
          <w:ilvl w:val="0"/>
          <w:numId w:val="19"/>
        </w:numPr>
        <w:rPr>
          <w:lang w:eastAsia="ko-KR"/>
        </w:rPr>
      </w:pPr>
      <w:r>
        <w:rPr>
          <w:rFonts w:hint="eastAsia"/>
          <w:lang w:eastAsia="ko-KR"/>
        </w:rPr>
        <w:t>same reference picture and different reference list</w:t>
      </w:r>
    </w:p>
    <w:p w:rsidR="00877CF2" w:rsidRDefault="00877CF2" w:rsidP="00877CF2">
      <w:pPr>
        <w:numPr>
          <w:ilvl w:val="0"/>
          <w:numId w:val="19"/>
        </w:numPr>
        <w:rPr>
          <w:lang w:eastAsia="ko-KR"/>
        </w:rPr>
      </w:pPr>
      <w:r>
        <w:rPr>
          <w:rFonts w:hint="eastAsia"/>
          <w:lang w:eastAsia="ko-KR"/>
        </w:rPr>
        <w:t>different reference picture and same reference list</w:t>
      </w:r>
    </w:p>
    <w:p w:rsidR="00877CF2" w:rsidRDefault="00877CF2" w:rsidP="00877CF2">
      <w:pPr>
        <w:numPr>
          <w:ilvl w:val="0"/>
          <w:numId w:val="19"/>
        </w:numPr>
        <w:rPr>
          <w:lang w:eastAsia="ko-KR"/>
        </w:rPr>
      </w:pPr>
      <w:r>
        <w:rPr>
          <w:rFonts w:hint="eastAsia"/>
          <w:lang w:eastAsia="ko-KR"/>
        </w:rPr>
        <w:t>different reference picture and different reference list</w:t>
      </w:r>
    </w:p>
    <w:p w:rsidR="00877CF2" w:rsidRDefault="00877CF2" w:rsidP="00877CF2">
      <w:pPr>
        <w:rPr>
          <w:lang w:eastAsia="ko-KR"/>
        </w:rPr>
      </w:pPr>
      <w:r>
        <w:rPr>
          <w:rFonts w:hint="eastAsia"/>
          <w:lang w:eastAsia="ko-KR"/>
        </w:rPr>
        <w:t>The first available MV</w:t>
      </w:r>
      <w:r>
        <w:rPr>
          <w:lang w:eastAsia="ko-KR"/>
        </w:rPr>
        <w:t xml:space="preserve"> along the search direction</w:t>
      </w:r>
      <w:r>
        <w:rPr>
          <w:rFonts w:hint="eastAsia"/>
          <w:lang w:eastAsia="ko-KR"/>
        </w:rPr>
        <w:t xml:space="preserve"> is chosen in the above process. And then, the chosen MV is scaled by a factor of (tb / td), and inverted if its prediction direction is different from that of current MV, as figure 2 shows.</w:t>
      </w:r>
    </w:p>
    <w:p w:rsidR="00877CF2" w:rsidRDefault="00877CF2" w:rsidP="00877CF2">
      <w:pPr>
        <w:rPr>
          <w:lang w:eastAsia="ko-KR"/>
        </w:rPr>
      </w:pPr>
    </w:p>
    <w:p w:rsidR="00877CF2" w:rsidRDefault="00877CF2" w:rsidP="009E5777">
      <w:pPr>
        <w:jc w:val="center"/>
        <w:rPr>
          <w:lang w:eastAsia="ko-KR"/>
        </w:rPr>
      </w:pPr>
      <w:r>
        <w:rPr>
          <w:noProof/>
          <w:lang w:eastAsia="zh-CN"/>
        </w:rPr>
        <w:drawing>
          <wp:inline distT="0" distB="0" distL="0" distR="0">
            <wp:extent cx="5943600" cy="2524125"/>
            <wp:effectExtent l="0" t="0" r="0" b="0"/>
            <wp:docPr id="8" name="개체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000924" cy="2976254"/>
                      <a:chOff x="857224" y="857232"/>
                      <a:chExt cx="7000924" cy="2976254"/>
                    </a:xfrm>
                  </a:grpSpPr>
                  <a:grpSp>
                    <a:nvGrpSpPr>
                      <a:cNvPr id="82" name="그룹 81"/>
                      <a:cNvGrpSpPr/>
                    </a:nvGrpSpPr>
                    <a:grpSpPr>
                      <a:xfrm>
                        <a:off x="857224" y="857232"/>
                        <a:ext cx="7000924" cy="2976254"/>
                        <a:chOff x="857224" y="857232"/>
                        <a:chExt cx="7000924" cy="2976254"/>
                      </a:xfrm>
                    </a:grpSpPr>
                    <a:cxnSp>
                      <a:nvCxnSpPr>
                        <a:cNvPr id="5" name="직선 연결선 4"/>
                        <a:cNvCxnSpPr/>
                      </a:nvCxnSpPr>
                      <a:spPr bwMode="auto">
                        <a:xfrm rot="5400000">
                          <a:off x="1080594" y="2374090"/>
                          <a:ext cx="2109787" cy="0"/>
                        </a:xfrm>
                        <a:prstGeom prst="line">
                          <a:avLst/>
                        </a:prstGeom>
                      </a:spPr>
                      <a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6" name="직선 연결선 5"/>
                        <a:cNvCxnSpPr/>
                      </a:nvCxnSpPr>
                      <a:spPr bwMode="auto">
                        <a:xfrm rot="5400000">
                          <a:off x="1946054" y="2374090"/>
                          <a:ext cx="2109787" cy="0"/>
                        </a:xfrm>
                        <a:prstGeom prst="line">
                          <a:avLst/>
                        </a:prstGeom>
                      </a:spPr>
                      <a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7" name="직선 연결선 6"/>
                        <a:cNvCxnSpPr/>
                      </a:nvCxnSpPr>
                      <a:spPr bwMode="auto">
                        <a:xfrm rot="5400000">
                          <a:off x="159521" y="2374090"/>
                          <a:ext cx="2109787" cy="0"/>
                        </a:xfrm>
                        <a:prstGeom prst="line">
                          <a:avLst/>
                        </a:prstGeom>
                      </a:spPr>
                      <a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8" name="TextBox 9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2714612" y="1071546"/>
                          <a:ext cx="622286" cy="22718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ko-KR"/>
                            </a:defPPr>
                            <a:lvl1pPr marL="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ko-KR" sz="1100" dirty="0">
                                <a:latin typeface="Arial" pitchFamily="34" charset="0"/>
                                <a:ea typeface="맑은 고딕" pitchFamily="50" charset="-127"/>
                                <a:cs typeface="Arial" pitchFamily="34" charset="0"/>
                              </a:rPr>
                              <a:t>current</a:t>
                            </a:r>
                            <a:endParaRPr lang="ko-KR" altLang="en-US" sz="1100" dirty="0">
                              <a:latin typeface="Arial" pitchFamily="34" charset="0"/>
                              <a:ea typeface="맑은 고딕" pitchFamily="50" charset="-127"/>
                              <a:cs typeface="Arial" pitchFamily="34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10" name="직사각형 9"/>
                        <a:cNvSpPr/>
                      </a:nvSpPr>
                      <a:spPr bwMode="auto">
                        <a:xfrm>
                          <a:off x="3000948" y="2435208"/>
                          <a:ext cx="70954" cy="31115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anchor="ctr"/>
                          <a:lstStyle>
                            <a:defPPr>
                              <a:defRPr lang="ko-KR"/>
                            </a:defPPr>
                            <a:lvl1pPr marL="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>
                              <a:defRPr/>
                            </a:pPr>
                            <a:endParaRPr lang="ko-KR" altLang="en-US"/>
                          </a:p>
                        </a:txBody>
                        <a:useSpRect/>
                      </a:txSp>
                      <a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a:style>
                    </a:sp>
                    <a:sp>
                      <a:nvSpPr>
                        <a:cNvPr id="11" name="직사각형 10"/>
                        <a:cNvSpPr/>
                      </a:nvSpPr>
                      <a:spPr bwMode="auto">
                        <a:xfrm>
                          <a:off x="3000948" y="2125646"/>
                          <a:ext cx="70954" cy="309562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anchor="ctr"/>
                          <a:lstStyle>
                            <a:defPPr>
                              <a:defRPr lang="ko-KR"/>
                            </a:defPPr>
                            <a:lvl1pPr marL="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>
                              <a:defRPr/>
                            </a:pPr>
                            <a:endParaRPr lang="ko-KR" altLang="en-US"/>
                          </a:p>
                        </a:txBody>
                        <a:useSpRect/>
                      </a:txSp>
                      <a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a:style>
                    </a:sp>
                    <a:cxnSp>
                      <a:nvCxnSpPr>
                        <a:cNvPr id="12" name="직선 화살표 연결선 11"/>
                        <a:cNvCxnSpPr>
                          <a:endCxn id="10" idx="3"/>
                        </a:cNvCxnSpPr>
                      </a:nvCxnSpPr>
                      <a:spPr bwMode="auto">
                        <a:xfrm rot="10800000" flipV="1">
                          <a:off x="3071903" y="2435208"/>
                          <a:ext cx="285181" cy="15716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a:spPr>
                      <a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3" name="직선 화살표 연결선 12"/>
                        <a:cNvCxnSpPr/>
                      </a:nvCxnSpPr>
                      <a:spPr bwMode="auto">
                        <a:xfrm rot="10800000" flipV="1">
                          <a:off x="3071903" y="2125646"/>
                          <a:ext cx="285181" cy="1555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a:spPr>
                      <a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4" name="직선 화살표 연결선 13"/>
                        <a:cNvCxnSpPr/>
                      </a:nvCxnSpPr>
                      <a:spPr bwMode="auto">
                        <a:xfrm rot="10800000">
                          <a:off x="1214415" y="1571613"/>
                          <a:ext cx="1786537" cy="66992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a:spPr>
                      <a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5" name="직선 화살표 연결선 14"/>
                        <a:cNvCxnSpPr/>
                      </a:nvCxnSpPr>
                      <a:spPr bwMode="auto">
                        <a:xfrm rot="10800000">
                          <a:off x="2143108" y="2000240"/>
                          <a:ext cx="857840" cy="30955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a:spPr>
                      <a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16" name="TextBox 29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2156655" y="2097396"/>
                          <a:ext cx="700833" cy="2616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ko-KR"/>
                            </a:defPPr>
                            <a:lvl1pPr marL="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ko-KR" sz="1100" dirty="0" err="1" smtClean="0">
                                <a:latin typeface="Arial" pitchFamily="34" charset="0"/>
                                <a:ea typeface="맑은 고딕" pitchFamily="50" charset="-127"/>
                                <a:cs typeface="Arial" pitchFamily="34" charset="0"/>
                              </a:rPr>
                              <a:t>MV</a:t>
                            </a:r>
                            <a:r>
                              <a:rPr lang="en-US" altLang="ko-KR" sz="1100" baseline="-25000" dirty="0" err="1" smtClean="0">
                                <a:latin typeface="Arial" pitchFamily="34" charset="0"/>
                                <a:ea typeface="맑은 고딕" pitchFamily="50" charset="-127"/>
                                <a:cs typeface="Arial" pitchFamily="34" charset="0"/>
                              </a:rPr>
                              <a:t>chosen</a:t>
                            </a:r>
                            <a:endParaRPr lang="ko-KR" altLang="en-US" sz="1100" baseline="-25000" dirty="0">
                              <a:latin typeface="Arial" pitchFamily="34" charset="0"/>
                              <a:ea typeface="맑은 고딕" pitchFamily="50" charset="-127"/>
                              <a:cs typeface="Arial" pitchFamily="34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17" name="TextBox 31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421108" y="1428736"/>
                          <a:ext cx="1212191" cy="2616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ko-KR"/>
                            </a:defPPr>
                            <a:lvl1pPr marL="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ko-KR" sz="1100" dirty="0" err="1" smtClean="0">
                                <a:latin typeface="Arial" pitchFamily="34" charset="0"/>
                                <a:ea typeface="맑은 고딕" pitchFamily="50" charset="-127"/>
                                <a:cs typeface="Arial" pitchFamily="34" charset="0"/>
                              </a:rPr>
                              <a:t>MV</a:t>
                            </a:r>
                            <a:r>
                              <a:rPr lang="en-US" altLang="ko-KR" sz="1100" baseline="-25000" dirty="0" err="1" smtClean="0">
                                <a:latin typeface="Arial" pitchFamily="34" charset="0"/>
                                <a:ea typeface="맑은 고딕" pitchFamily="50" charset="-127"/>
                                <a:cs typeface="Arial" pitchFamily="34" charset="0"/>
                              </a:rPr>
                              <a:t>chosen</a:t>
                            </a:r>
                            <a:r>
                              <a:rPr lang="en-US" altLang="ko-KR" sz="1100" baseline="-25000" dirty="0" smtClean="0">
                                <a:latin typeface="Arial" pitchFamily="34" charset="0"/>
                                <a:ea typeface="맑은 고딕" pitchFamily="50" charset="-127"/>
                                <a:cs typeface="Arial" pitchFamily="34" charset="0"/>
                              </a:rPr>
                              <a:t> with scaling</a:t>
                            </a:r>
                            <a:endParaRPr lang="ko-KR" altLang="en-US" sz="1100" baseline="-25000" dirty="0">
                              <a:latin typeface="Arial" pitchFamily="34" charset="0"/>
                              <a:ea typeface="맑은 고딕" pitchFamily="50" charset="-127"/>
                              <a:cs typeface="Arial" pitchFamily="34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20" name="TextBox 34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274183" y="2261693"/>
                          <a:ext cx="1162498" cy="22718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ko-KR"/>
                            </a:defPPr>
                            <a:lvl1pPr marL="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ko-KR" sz="1100" u="sng">
                                <a:latin typeface="Arial" pitchFamily="34" charset="0"/>
                                <a:ea typeface="맑은 고딕" pitchFamily="50" charset="-127"/>
                                <a:cs typeface="Arial" pitchFamily="34" charset="0"/>
                              </a:rPr>
                              <a:t>current partition</a:t>
                            </a:r>
                            <a:endParaRPr lang="ko-KR" altLang="en-US" sz="1100" u="sng">
                              <a:latin typeface="Arial" pitchFamily="34" charset="0"/>
                              <a:ea typeface="맑은 고딕" pitchFamily="50" charset="-127"/>
                              <a:cs typeface="Arial" pitchFamily="34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21" name="TextBox 35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286116" y="2002113"/>
                          <a:ext cx="1502334" cy="22718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ko-KR"/>
                            </a:defPPr>
                            <a:lvl1pPr marL="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ko-KR" sz="1100" u="sng">
                                <a:latin typeface="Arial" pitchFamily="34" charset="0"/>
                                <a:ea typeface="맑은 고딕" pitchFamily="50" charset="-127"/>
                                <a:cs typeface="Arial" pitchFamily="34" charset="0"/>
                              </a:rPr>
                              <a:t>neighboring partition</a:t>
                            </a:r>
                            <a:endParaRPr lang="ko-KR" altLang="en-US" sz="1100" u="sng">
                              <a:latin typeface="Arial" pitchFamily="34" charset="0"/>
                              <a:ea typeface="맑은 고딕" pitchFamily="50" charset="-127"/>
                              <a:cs typeface="Arial" pitchFamily="34" charset="0"/>
                            </a:endParaRPr>
                          </a:p>
                        </a:txBody>
                        <a:useSpRect/>
                      </a:txSp>
                    </a:sp>
                    <a:cxnSp>
                      <a:nvCxnSpPr>
                        <a:cNvPr id="22" name="직선 화살표 연결선 21"/>
                        <a:cNvCxnSpPr/>
                      </a:nvCxnSpPr>
                      <a:spPr bwMode="auto">
                        <a:xfrm rot="16200000" flipH="1">
                          <a:off x="2572564" y="2636669"/>
                          <a:ext cx="0" cy="8640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a:spPr>
                      <a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3" name="직선 화살표 연결선 22"/>
                        <a:cNvCxnSpPr/>
                      </a:nvCxnSpPr>
                      <a:spPr bwMode="auto">
                        <a:xfrm>
                          <a:off x="1214811" y="3316641"/>
                          <a:ext cx="1788867" cy="1587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a:spPr>
                      <a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24" name="TextBox 42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2395522" y="2844624"/>
                          <a:ext cx="301686" cy="2616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ko-KR"/>
                            </a:defPPr>
                            <a:lvl1pPr marL="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ko-KR" sz="1100" dirty="0" smtClean="0">
                                <a:latin typeface="Arial" pitchFamily="34" charset="0"/>
                                <a:ea typeface="맑은 고딕" pitchFamily="50" charset="-127"/>
                                <a:cs typeface="Arial" pitchFamily="34" charset="0"/>
                              </a:rPr>
                              <a:t>td</a:t>
                            </a:r>
                            <a:endParaRPr lang="ko-KR" altLang="en-US" sz="1100" dirty="0">
                              <a:latin typeface="Arial" pitchFamily="34" charset="0"/>
                              <a:ea typeface="맑은 고딕" pitchFamily="50" charset="-127"/>
                              <a:cs typeface="Arial" pitchFamily="34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25" name="TextBox 43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698546" y="3095952"/>
                          <a:ext cx="301686" cy="2616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ko-KR"/>
                            </a:defPPr>
                            <a:lvl1pPr marL="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ko-KR" sz="1100" dirty="0" err="1" smtClean="0">
                                <a:latin typeface="Arial" pitchFamily="34" charset="0"/>
                                <a:ea typeface="맑은 고딕" pitchFamily="50" charset="-127"/>
                                <a:cs typeface="Arial" pitchFamily="34" charset="0"/>
                              </a:rPr>
                              <a:t>tb</a:t>
                            </a:r>
                            <a:endParaRPr lang="ko-KR" altLang="en-US" sz="1100" dirty="0">
                              <a:latin typeface="Arial" pitchFamily="34" charset="0"/>
                              <a:ea typeface="맑은 고딕" pitchFamily="50" charset="-127"/>
                              <a:cs typeface="Arial" pitchFamily="34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38" name="TextBox 32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785918" y="857232"/>
                          <a:ext cx="718466" cy="2616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ko-KR"/>
                            </a:defPPr>
                            <a:lvl1pPr marL="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ko-KR" sz="1100" dirty="0" smtClean="0">
                                <a:latin typeface="Arial" pitchFamily="34" charset="0"/>
                                <a:ea typeface="맑은 고딕" pitchFamily="50" charset="-127"/>
                                <a:cs typeface="Arial" pitchFamily="34" charset="0"/>
                              </a:rPr>
                              <a:t>LIST0_0</a:t>
                            </a:r>
                            <a:endParaRPr lang="ko-KR" altLang="en-US" sz="1100" dirty="0">
                              <a:latin typeface="Arial" pitchFamily="34" charset="0"/>
                              <a:ea typeface="맑은 고딕" pitchFamily="50" charset="-127"/>
                              <a:cs typeface="Arial" pitchFamily="34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39" name="TextBox 32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785918" y="1071546"/>
                          <a:ext cx="718466" cy="2616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ko-KR"/>
                            </a:defPPr>
                            <a:lvl1pPr marL="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ko-KR" sz="1100" dirty="0" smtClean="0">
                                <a:latin typeface="Arial" pitchFamily="34" charset="0"/>
                                <a:ea typeface="맑은 고딕" pitchFamily="50" charset="-127"/>
                                <a:cs typeface="Arial" pitchFamily="34" charset="0"/>
                              </a:rPr>
                              <a:t>LIST1_0</a:t>
                            </a:r>
                            <a:endParaRPr lang="ko-KR" altLang="en-US" sz="1100" dirty="0">
                              <a:latin typeface="Arial" pitchFamily="34" charset="0"/>
                              <a:ea typeface="맑은 고딕" pitchFamily="50" charset="-127"/>
                              <a:cs typeface="Arial" pitchFamily="34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40" name="TextBox 32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857224" y="857232"/>
                          <a:ext cx="718466" cy="2616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ko-KR"/>
                            </a:defPPr>
                            <a:lvl1pPr marL="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ko-KR" sz="1100" dirty="0" smtClean="0">
                                <a:latin typeface="Arial" pitchFamily="34" charset="0"/>
                                <a:ea typeface="맑은 고딕" pitchFamily="50" charset="-127"/>
                                <a:cs typeface="Arial" pitchFamily="34" charset="0"/>
                              </a:rPr>
                              <a:t>LIST0_1</a:t>
                            </a:r>
                            <a:endParaRPr lang="ko-KR" altLang="en-US" sz="1100" dirty="0">
                              <a:latin typeface="Arial" pitchFamily="34" charset="0"/>
                              <a:ea typeface="맑은 고딕" pitchFamily="50" charset="-127"/>
                              <a:cs typeface="Arial" pitchFamily="34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41" name="TextBox 32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857224" y="1071546"/>
                          <a:ext cx="718466" cy="2616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ko-KR"/>
                            </a:defPPr>
                            <a:lvl1pPr marL="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ko-KR" sz="1100" dirty="0" smtClean="0">
                                <a:latin typeface="Arial" pitchFamily="34" charset="0"/>
                                <a:ea typeface="맑은 고딕" pitchFamily="50" charset="-127"/>
                                <a:cs typeface="Arial" pitchFamily="34" charset="0"/>
                              </a:rPr>
                              <a:t>LIST1_1</a:t>
                            </a:r>
                            <a:endParaRPr lang="ko-KR" altLang="en-US" sz="1100" dirty="0">
                              <a:latin typeface="Arial" pitchFamily="34" charset="0"/>
                              <a:ea typeface="맑은 고딕" pitchFamily="50" charset="-127"/>
                              <a:cs typeface="Arial" pitchFamily="34" charset="0"/>
                            </a:endParaRPr>
                          </a:p>
                        </a:txBody>
                        <a:useSpRect/>
                      </a:txSp>
                    </a:sp>
                    <a:cxnSp>
                      <a:nvCxnSpPr>
                        <a:cNvPr id="42" name="직선 화살표 연결선 41"/>
                        <a:cNvCxnSpPr/>
                      </a:nvCxnSpPr>
                      <a:spPr bwMode="auto">
                        <a:xfrm rot="10800000">
                          <a:off x="1214414" y="2428868"/>
                          <a:ext cx="1786538" cy="16985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a:spPr>
                      <a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44" name="TextBox 29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337267" y="2444108"/>
                          <a:ext cx="527709" cy="2616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ko-KR"/>
                            </a:defPPr>
                            <a:lvl1pPr marL="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ko-KR" sz="1100" dirty="0" err="1" smtClean="0">
                                <a:latin typeface="Arial" pitchFamily="34" charset="0"/>
                                <a:ea typeface="맑은 고딕" pitchFamily="50" charset="-127"/>
                                <a:cs typeface="Arial" pitchFamily="34" charset="0"/>
                              </a:rPr>
                              <a:t>MV</a:t>
                            </a:r>
                            <a:r>
                              <a:rPr lang="en-US" altLang="ko-KR" sz="1100" baseline="-25000" dirty="0" err="1" smtClean="0">
                                <a:latin typeface="Arial" pitchFamily="34" charset="0"/>
                                <a:ea typeface="맑은 고딕" pitchFamily="50" charset="-127"/>
                                <a:cs typeface="Arial" pitchFamily="34" charset="0"/>
                              </a:rPr>
                              <a:t>cur</a:t>
                            </a:r>
                            <a:endParaRPr lang="ko-KR" altLang="en-US" sz="1100" baseline="-25000" dirty="0">
                              <a:latin typeface="Arial" pitchFamily="34" charset="0"/>
                              <a:ea typeface="맑은 고딕" pitchFamily="50" charset="-127"/>
                              <a:cs typeface="Arial" pitchFamily="34" charset="0"/>
                            </a:endParaRPr>
                          </a:p>
                        </a:txBody>
                        <a:useSpRect/>
                      </a:txSp>
                    </a:sp>
                    <a:cxnSp>
                      <a:nvCxnSpPr>
                        <a:cNvPr id="45" name="직선 연결선 44"/>
                        <a:cNvCxnSpPr/>
                      </a:nvCxnSpPr>
                      <a:spPr bwMode="auto">
                        <a:xfrm rot="5400000">
                          <a:off x="5006965" y="2340754"/>
                          <a:ext cx="2109787" cy="0"/>
                        </a:xfrm>
                        <a:prstGeom prst="line">
                          <a:avLst/>
                        </a:prstGeom>
                      </a:spPr>
                      <a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46" name="직선 연결선 45"/>
                        <a:cNvCxnSpPr/>
                      </a:nvCxnSpPr>
                      <a:spPr bwMode="auto">
                        <a:xfrm rot="5400000">
                          <a:off x="5872425" y="2340754"/>
                          <a:ext cx="2109787" cy="0"/>
                        </a:xfrm>
                        <a:prstGeom prst="line">
                          <a:avLst/>
                        </a:prstGeom>
                      </a:spPr>
                      <a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47" name="직선 연결선 46"/>
                        <a:cNvCxnSpPr/>
                      </a:nvCxnSpPr>
                      <a:spPr bwMode="auto">
                        <a:xfrm rot="5400000">
                          <a:off x="4085892" y="2340754"/>
                          <a:ext cx="2109787" cy="0"/>
                        </a:xfrm>
                        <a:prstGeom prst="line">
                          <a:avLst/>
                        </a:prstGeom>
                      </a:spPr>
                      <a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48" name="직사각형 47"/>
                        <a:cNvSpPr/>
                      </a:nvSpPr>
                      <a:spPr bwMode="auto">
                        <a:xfrm>
                          <a:off x="6070646" y="2361897"/>
                          <a:ext cx="70954" cy="31115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anchor="ctr"/>
                          <a:lstStyle>
                            <a:defPPr>
                              <a:defRPr lang="ko-KR"/>
                            </a:defPPr>
                            <a:lvl1pPr marL="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>
                              <a:defRPr/>
                            </a:pPr>
                            <a:endParaRPr lang="ko-KR" altLang="en-US"/>
                          </a:p>
                        </a:txBody>
                        <a:useSpRect/>
                      </a:txSp>
                      <a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a:style>
                    </a:sp>
                    <a:sp>
                      <a:nvSpPr>
                        <a:cNvPr id="49" name="직사각형 48"/>
                        <a:cNvSpPr/>
                      </a:nvSpPr>
                      <a:spPr bwMode="auto">
                        <a:xfrm>
                          <a:off x="6070646" y="2052335"/>
                          <a:ext cx="70954" cy="309562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anchor="ctr"/>
                          <a:lstStyle>
                            <a:defPPr>
                              <a:defRPr lang="ko-KR"/>
                            </a:defPPr>
                            <a:lvl1pPr marL="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>
                              <a:defRPr/>
                            </a:pPr>
                            <a:endParaRPr lang="ko-KR" altLang="en-US"/>
                          </a:p>
                        </a:txBody>
                        <a:useSpRect/>
                      </a:txSp>
                      <a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a:style>
                    </a:sp>
                    <a:cxnSp>
                      <a:nvCxnSpPr>
                        <a:cNvPr id="50" name="직선 화살표 연결선 49"/>
                        <a:cNvCxnSpPr>
                          <a:endCxn id="48" idx="3"/>
                        </a:cNvCxnSpPr>
                      </a:nvCxnSpPr>
                      <a:spPr bwMode="auto">
                        <a:xfrm rot="10800000" flipV="1">
                          <a:off x="6141601" y="2361897"/>
                          <a:ext cx="285181" cy="15716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a:spPr>
                      <a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51" name="직선 화살표 연결선 50"/>
                        <a:cNvCxnSpPr/>
                      </a:nvCxnSpPr>
                      <a:spPr bwMode="auto">
                        <a:xfrm rot="10800000" flipV="1">
                          <a:off x="6141601" y="2052335"/>
                          <a:ext cx="285181" cy="1555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a:spPr>
                      <a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52" name="TextBox 34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6343881" y="2188382"/>
                          <a:ext cx="1162498" cy="22718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ko-KR"/>
                            </a:defPPr>
                            <a:lvl1pPr marL="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ko-KR" sz="1100" u="sng">
                                <a:latin typeface="Arial" pitchFamily="34" charset="0"/>
                                <a:ea typeface="맑은 고딕" pitchFamily="50" charset="-127"/>
                                <a:cs typeface="Arial" pitchFamily="34" charset="0"/>
                              </a:rPr>
                              <a:t>current partition</a:t>
                            </a:r>
                            <a:endParaRPr lang="ko-KR" altLang="en-US" sz="1100" u="sng">
                              <a:latin typeface="Arial" pitchFamily="34" charset="0"/>
                              <a:ea typeface="맑은 고딕" pitchFamily="50" charset="-127"/>
                              <a:cs typeface="Arial" pitchFamily="34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53" name="TextBox 35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6355814" y="1928802"/>
                          <a:ext cx="1502334" cy="22718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ko-KR"/>
                            </a:defPPr>
                            <a:lvl1pPr marL="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ko-KR" sz="1100" u="sng">
                                <a:latin typeface="Arial" pitchFamily="34" charset="0"/>
                                <a:ea typeface="맑은 고딕" pitchFamily="50" charset="-127"/>
                                <a:cs typeface="Arial" pitchFamily="34" charset="0"/>
                              </a:rPr>
                              <a:t>neighboring partition</a:t>
                            </a:r>
                            <a:endParaRPr lang="ko-KR" altLang="en-US" sz="1100" u="sng">
                              <a:latin typeface="Arial" pitchFamily="34" charset="0"/>
                              <a:ea typeface="맑은 고딕" pitchFamily="50" charset="-127"/>
                              <a:cs typeface="Arial" pitchFamily="34" charset="0"/>
                            </a:endParaRPr>
                          </a:p>
                        </a:txBody>
                        <a:useSpRect/>
                      </a:txSp>
                    </a:sp>
                    <a:cxnSp>
                      <a:nvCxnSpPr>
                        <a:cNvPr id="59" name="직선 화살표 연결선 58"/>
                        <a:cNvCxnSpPr/>
                      </a:nvCxnSpPr>
                      <a:spPr bwMode="auto">
                        <a:xfrm rot="10800000">
                          <a:off x="5141368" y="2000240"/>
                          <a:ext cx="929282" cy="52704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a:spPr>
                      <a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66" name="TextBox 9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5784310" y="1071546"/>
                          <a:ext cx="622286" cy="22718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ko-KR"/>
                            </a:defPPr>
                            <a:lvl1pPr marL="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ko-KR" sz="1100" dirty="0">
                                <a:latin typeface="Arial" pitchFamily="34" charset="0"/>
                                <a:ea typeface="맑은 고딕" pitchFamily="50" charset="-127"/>
                                <a:cs typeface="Arial" pitchFamily="34" charset="0"/>
                              </a:rPr>
                              <a:t>current</a:t>
                            </a:r>
                            <a:endParaRPr lang="ko-KR" altLang="en-US" sz="1100" dirty="0">
                              <a:latin typeface="Arial" pitchFamily="34" charset="0"/>
                              <a:ea typeface="맑은 고딕" pitchFamily="50" charset="-127"/>
                              <a:cs typeface="Arial" pitchFamily="34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67" name="TextBox 32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784178" y="1071546"/>
                          <a:ext cx="718466" cy="2616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ko-KR"/>
                            </a:defPPr>
                            <a:lvl1pPr marL="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ko-KR" sz="1100" dirty="0" smtClean="0">
                                <a:latin typeface="Arial" pitchFamily="34" charset="0"/>
                                <a:ea typeface="맑은 고딕" pitchFamily="50" charset="-127"/>
                                <a:cs typeface="Arial" pitchFamily="34" charset="0"/>
                              </a:rPr>
                              <a:t>LIST0_0</a:t>
                            </a:r>
                            <a:endParaRPr lang="ko-KR" altLang="en-US" sz="1100" dirty="0">
                              <a:latin typeface="Arial" pitchFamily="34" charset="0"/>
                              <a:ea typeface="맑은 고딕" pitchFamily="50" charset="-127"/>
                              <a:cs typeface="Arial" pitchFamily="34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68" name="TextBox 32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6570128" y="1071546"/>
                          <a:ext cx="718466" cy="2616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ko-KR"/>
                            </a:defPPr>
                            <a:lvl1pPr marL="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ko-KR" sz="1100" dirty="0" smtClean="0">
                                <a:latin typeface="Arial" pitchFamily="34" charset="0"/>
                                <a:ea typeface="맑은 고딕" pitchFamily="50" charset="-127"/>
                                <a:cs typeface="Arial" pitchFamily="34" charset="0"/>
                              </a:rPr>
                              <a:t>LIST1_0</a:t>
                            </a:r>
                            <a:endParaRPr lang="ko-KR" altLang="en-US" sz="1100" dirty="0">
                              <a:latin typeface="Arial" pitchFamily="34" charset="0"/>
                              <a:ea typeface="맑은 고딕" pitchFamily="50" charset="-127"/>
                              <a:cs typeface="Arial" pitchFamily="34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69" name="TextBox 29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5212806" y="2214554"/>
                          <a:ext cx="527709" cy="2616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ko-KR"/>
                            </a:defPPr>
                            <a:lvl1pPr marL="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ko-KR" sz="1100" dirty="0" err="1" smtClean="0">
                                <a:latin typeface="Arial" pitchFamily="34" charset="0"/>
                                <a:ea typeface="맑은 고딕" pitchFamily="50" charset="-127"/>
                                <a:cs typeface="Arial" pitchFamily="34" charset="0"/>
                              </a:rPr>
                              <a:t>MV</a:t>
                            </a:r>
                            <a:r>
                              <a:rPr lang="en-US" altLang="ko-KR" sz="1100" baseline="-25000" dirty="0" err="1" smtClean="0">
                                <a:latin typeface="Arial" pitchFamily="34" charset="0"/>
                                <a:ea typeface="맑은 고딕" pitchFamily="50" charset="-127"/>
                                <a:cs typeface="Arial" pitchFamily="34" charset="0"/>
                              </a:rPr>
                              <a:t>cur</a:t>
                            </a:r>
                            <a:endParaRPr lang="ko-KR" altLang="en-US" sz="1100" baseline="-25000" dirty="0">
                              <a:latin typeface="Arial" pitchFamily="34" charset="0"/>
                              <a:ea typeface="맑은 고딕" pitchFamily="50" charset="-127"/>
                              <a:cs typeface="Arial" pitchFamily="34" charset="0"/>
                            </a:endParaRPr>
                          </a:p>
                        </a:txBody>
                        <a:useSpRect/>
                      </a:txSp>
                    </a:sp>
                    <a:cxnSp>
                      <a:nvCxnSpPr>
                        <a:cNvPr id="72" name="직선 화살표 연결선 71"/>
                        <a:cNvCxnSpPr/>
                      </a:nvCxnSpPr>
                      <a:spPr>
                        <a:xfrm>
                          <a:off x="5141368" y="1523034"/>
                          <a:ext cx="1785950" cy="1285884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a:spPr>
                      <a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73" name="TextBox 29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6141500" y="2571744"/>
                          <a:ext cx="700833" cy="2616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ko-KR"/>
                            </a:defPPr>
                            <a:lvl1pPr marL="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ko-KR" sz="1100" dirty="0" err="1" smtClean="0">
                                <a:latin typeface="Arial" pitchFamily="34" charset="0"/>
                                <a:ea typeface="맑은 고딕" pitchFamily="50" charset="-127"/>
                                <a:cs typeface="Arial" pitchFamily="34" charset="0"/>
                              </a:rPr>
                              <a:t>MV</a:t>
                            </a:r>
                            <a:r>
                              <a:rPr lang="en-US" altLang="ko-KR" sz="1100" baseline="-25000" dirty="0" err="1" smtClean="0">
                                <a:latin typeface="Arial" pitchFamily="34" charset="0"/>
                                <a:ea typeface="맑은 고딕" pitchFamily="50" charset="-127"/>
                                <a:cs typeface="Arial" pitchFamily="34" charset="0"/>
                              </a:rPr>
                              <a:t>chosen</a:t>
                            </a:r>
                            <a:endParaRPr lang="ko-KR" altLang="en-US" sz="1100" baseline="-25000" dirty="0">
                              <a:latin typeface="Arial" pitchFamily="34" charset="0"/>
                              <a:ea typeface="맑은 고딕" pitchFamily="50" charset="-127"/>
                              <a:cs typeface="Arial" pitchFamily="34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74" name="TextBox 31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5284244" y="1500174"/>
                          <a:ext cx="1212191" cy="2616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ko-KR"/>
                            </a:defPPr>
                            <a:lvl1pPr marL="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ko-KR" sz="1100" dirty="0" err="1" smtClean="0">
                                <a:latin typeface="Arial" pitchFamily="34" charset="0"/>
                                <a:ea typeface="맑은 고딕" pitchFamily="50" charset="-127"/>
                                <a:cs typeface="Arial" pitchFamily="34" charset="0"/>
                              </a:rPr>
                              <a:t>MV</a:t>
                            </a:r>
                            <a:r>
                              <a:rPr lang="en-US" altLang="ko-KR" sz="1100" baseline="-25000" dirty="0" err="1" smtClean="0">
                                <a:latin typeface="Arial" pitchFamily="34" charset="0"/>
                                <a:ea typeface="맑은 고딕" pitchFamily="50" charset="-127"/>
                                <a:cs typeface="Arial" pitchFamily="34" charset="0"/>
                              </a:rPr>
                              <a:t>chosen</a:t>
                            </a:r>
                            <a:r>
                              <a:rPr lang="en-US" altLang="ko-KR" sz="1100" baseline="-25000" dirty="0" smtClean="0">
                                <a:latin typeface="Arial" pitchFamily="34" charset="0"/>
                                <a:ea typeface="맑은 고딕" pitchFamily="50" charset="-127"/>
                                <a:cs typeface="Arial" pitchFamily="34" charset="0"/>
                              </a:rPr>
                              <a:t> with scaling</a:t>
                            </a:r>
                            <a:endParaRPr lang="ko-KR" altLang="en-US" sz="1100" baseline="-25000" dirty="0">
                              <a:latin typeface="Arial" pitchFamily="34" charset="0"/>
                              <a:ea typeface="맑은 고딕" pitchFamily="50" charset="-127"/>
                              <a:cs typeface="Arial" pitchFamily="34" charset="0"/>
                            </a:endParaRPr>
                          </a:p>
                        </a:txBody>
                        <a:useSpRect/>
                      </a:txSp>
                    </a:sp>
                    <a:cxnSp>
                      <a:nvCxnSpPr>
                        <a:cNvPr id="75" name="직선 화살표 연결선 74"/>
                        <a:cNvCxnSpPr/>
                      </a:nvCxnSpPr>
                      <a:spPr bwMode="auto">
                        <a:xfrm rot="16200000" flipH="1">
                          <a:off x="6499518" y="2816559"/>
                          <a:ext cx="0" cy="8640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a:spPr>
                      <a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76" name="TextBox 42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6322476" y="3024514"/>
                          <a:ext cx="301686" cy="2616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ko-KR"/>
                            </a:defPPr>
                            <a:lvl1pPr marL="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ko-KR" sz="1100" dirty="0" smtClean="0">
                                <a:latin typeface="Arial" pitchFamily="34" charset="0"/>
                                <a:ea typeface="맑은 고딕" pitchFamily="50" charset="-127"/>
                                <a:cs typeface="Arial" pitchFamily="34" charset="0"/>
                              </a:rPr>
                              <a:t>td</a:t>
                            </a:r>
                            <a:endParaRPr lang="ko-KR" altLang="en-US" sz="1100" dirty="0">
                              <a:latin typeface="Arial" pitchFamily="34" charset="0"/>
                              <a:ea typeface="맑은 고딕" pitchFamily="50" charset="-127"/>
                              <a:cs typeface="Arial" pitchFamily="34" charset="0"/>
                            </a:endParaRPr>
                          </a:p>
                        </a:txBody>
                        <a:useSpRect/>
                      </a:txSp>
                    </a:sp>
                    <a:cxnSp>
                      <a:nvCxnSpPr>
                        <a:cNvPr id="77" name="직선 화살표 연결선 76"/>
                        <a:cNvCxnSpPr/>
                      </a:nvCxnSpPr>
                      <a:spPr bwMode="auto">
                        <a:xfrm rot="16200000" flipH="1">
                          <a:off x="5599302" y="2798559"/>
                          <a:ext cx="0" cy="9000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a:spPr>
                      <a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78" name="TextBox 42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5427120" y="3024514"/>
                          <a:ext cx="301686" cy="2616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ko-KR"/>
                            </a:defPPr>
                            <a:lvl1pPr marL="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ko-KR" sz="1100" dirty="0" err="1" smtClean="0">
                                <a:latin typeface="Arial" pitchFamily="34" charset="0"/>
                                <a:ea typeface="맑은 고딕" pitchFamily="50" charset="-127"/>
                                <a:cs typeface="Arial" pitchFamily="34" charset="0"/>
                              </a:rPr>
                              <a:t>tb</a:t>
                            </a:r>
                            <a:endParaRPr lang="ko-KR" altLang="en-US" sz="1100" dirty="0">
                              <a:latin typeface="Arial" pitchFamily="34" charset="0"/>
                              <a:ea typeface="맑은 고딕" pitchFamily="50" charset="-127"/>
                              <a:cs typeface="Arial" pitchFamily="34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80" name="TextBox 9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643042" y="3571876"/>
                          <a:ext cx="1015021" cy="2616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ko-KR"/>
                            </a:defPPr>
                            <a:lvl1pPr marL="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ko-KR" sz="1100" dirty="0" smtClean="0">
                                <a:latin typeface="Arial" pitchFamily="34" charset="0"/>
                                <a:ea typeface="맑은 고딕" pitchFamily="50" charset="-127"/>
                                <a:cs typeface="Arial" pitchFamily="34" charset="0"/>
                              </a:rPr>
                              <a:t>(a) GPB slice</a:t>
                            </a:r>
                            <a:endParaRPr lang="ko-KR" altLang="en-US" sz="1100" dirty="0">
                              <a:latin typeface="Arial" pitchFamily="34" charset="0"/>
                              <a:ea typeface="맑은 고딕" pitchFamily="50" charset="-127"/>
                              <a:cs typeface="Arial" pitchFamily="34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81" name="TextBox 9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5429256" y="3571876"/>
                          <a:ext cx="1513556" cy="2616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ko-KR"/>
                            </a:defPPr>
                            <a:lvl1pPr marL="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ko-KR" sz="1100" dirty="0" smtClean="0">
                                <a:latin typeface="Arial" pitchFamily="34" charset="0"/>
                                <a:ea typeface="맑은 고딕" pitchFamily="50" charset="-127"/>
                                <a:cs typeface="Arial" pitchFamily="34" charset="0"/>
                              </a:rPr>
                              <a:t>(b) B slice (not GPB)</a:t>
                            </a:r>
                            <a:endParaRPr lang="ko-KR" altLang="en-US" sz="1100" dirty="0">
                              <a:latin typeface="Arial" pitchFamily="34" charset="0"/>
                              <a:ea typeface="맑은 고딕" pitchFamily="50" charset="-127"/>
                              <a:cs typeface="Arial" pitchFamily="34" charset="0"/>
                            </a:endParaRP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3D5692" w:rsidRDefault="003D5692" w:rsidP="003D5692">
      <w:pPr>
        <w:pStyle w:val="Caption"/>
        <w:jc w:val="center"/>
        <w:rPr>
          <w:szCs w:val="22"/>
          <w:lang w:eastAsia="ko-KR"/>
        </w:rPr>
      </w:pPr>
      <w:r>
        <w:rPr>
          <w:szCs w:val="22"/>
          <w:lang w:eastAsia="ko-KR"/>
        </w:rPr>
        <w:t xml:space="preserve">Figure </w:t>
      </w:r>
      <w:r w:rsidR="00DE2655">
        <w:rPr>
          <w:szCs w:val="22"/>
          <w:lang w:eastAsia="ko-KR"/>
        </w:rPr>
        <w:t>2</w:t>
      </w:r>
      <w:r>
        <w:rPr>
          <w:szCs w:val="22"/>
          <w:lang w:eastAsia="ko-KR"/>
        </w:rPr>
        <w:t xml:space="preserve"> </w:t>
      </w:r>
      <w:r>
        <w:rPr>
          <w:rFonts w:hint="eastAsia"/>
          <w:szCs w:val="22"/>
          <w:lang w:eastAsia="ko-KR"/>
        </w:rPr>
        <w:t>The example for MV scaling</w:t>
      </w:r>
    </w:p>
    <w:p w:rsidR="003D5692" w:rsidRPr="003A414E" w:rsidRDefault="003D5692" w:rsidP="00877CF2">
      <w:pPr>
        <w:rPr>
          <w:lang w:eastAsia="ko-KR"/>
        </w:rPr>
      </w:pPr>
    </w:p>
    <w:p w:rsidR="00877CF2" w:rsidRDefault="00877CF2" w:rsidP="00877CF2">
      <w:pPr>
        <w:rPr>
          <w:rFonts w:eastAsia="Malgun Gothic"/>
          <w:lang w:eastAsia="ko-KR"/>
        </w:rPr>
      </w:pPr>
      <w:r>
        <w:rPr>
          <w:rFonts w:hint="eastAsia"/>
          <w:lang w:eastAsia="ko-KR"/>
        </w:rPr>
        <w:t xml:space="preserve">The condition </w:t>
      </w:r>
      <w:r w:rsidR="00DC13D0">
        <w:rPr>
          <w:rFonts w:eastAsia="Malgun Gothic" w:hint="eastAsia"/>
          <w:lang w:eastAsia="ko-KR"/>
        </w:rPr>
        <w:t>1</w:t>
      </w:r>
      <w:r>
        <w:rPr>
          <w:rFonts w:hint="eastAsia"/>
          <w:lang w:eastAsia="ko-KR"/>
        </w:rPr>
        <w:t xml:space="preserve"> represents original AMVP method. And the condition</w:t>
      </w:r>
      <w:r w:rsidR="00357669">
        <w:rPr>
          <w:lang w:eastAsia="ko-KR"/>
        </w:rPr>
        <w:t xml:space="preserve"> </w:t>
      </w:r>
      <w:r w:rsidR="00DC13D0">
        <w:rPr>
          <w:rFonts w:eastAsia="Malgun Gothic" w:hint="eastAsia"/>
          <w:lang w:eastAsia="ko-KR"/>
        </w:rPr>
        <w:t>2</w:t>
      </w:r>
      <w:r>
        <w:rPr>
          <w:lang w:eastAsia="ko-KR"/>
        </w:rPr>
        <w:t xml:space="preserve">, </w:t>
      </w:r>
      <w:r w:rsidR="00DC13D0">
        <w:rPr>
          <w:rFonts w:eastAsia="Malgun Gothic" w:hint="eastAsia"/>
          <w:lang w:eastAsia="ko-KR"/>
        </w:rPr>
        <w:t>3</w:t>
      </w:r>
      <w:r>
        <w:rPr>
          <w:rFonts w:hint="eastAsia"/>
          <w:lang w:eastAsia="ko-KR"/>
        </w:rPr>
        <w:t xml:space="preserve"> and </w:t>
      </w:r>
      <w:r w:rsidR="00DC13D0">
        <w:rPr>
          <w:rFonts w:eastAsia="Malgun Gothic" w:hint="eastAsia"/>
          <w:lang w:eastAsia="ko-KR"/>
        </w:rPr>
        <w:t>4</w:t>
      </w:r>
      <w:r>
        <w:rPr>
          <w:rFonts w:hint="eastAsia"/>
          <w:lang w:eastAsia="ko-KR"/>
        </w:rPr>
        <w:t xml:space="preserve"> are added parts in this proposal. </w:t>
      </w:r>
    </w:p>
    <w:p w:rsidR="00321560" w:rsidRPr="00321560" w:rsidRDefault="00321560" w:rsidP="00877CF2">
      <w:pPr>
        <w:pStyle w:val="Heading2"/>
        <w:rPr>
          <w:rFonts w:eastAsia="Malgun Gothic" w:hint="eastAsia"/>
          <w:lang w:eastAsia="ko-KR"/>
        </w:rPr>
      </w:pPr>
      <w:r>
        <w:t>Proposed method works with the method in CE9 test D</w:t>
      </w:r>
    </w:p>
    <w:p w:rsidR="00761EDA" w:rsidRDefault="008B58C3" w:rsidP="00877CF2">
      <w:pPr>
        <w:rPr>
          <w:lang w:eastAsia="ko-KR"/>
        </w:rPr>
      </w:pPr>
      <w:r w:rsidRPr="00F74437">
        <w:rPr>
          <w:lang w:eastAsia="ko-KR"/>
        </w:rPr>
        <w:t xml:space="preserve">In </w:t>
      </w:r>
      <w:r w:rsidR="00FE487A" w:rsidRPr="00F74437">
        <w:rPr>
          <w:lang w:eastAsia="ko-KR"/>
        </w:rPr>
        <w:t>[</w:t>
      </w:r>
      <w:r w:rsidR="00B54165">
        <w:rPr>
          <w:rFonts w:eastAsia="Malgun Gothic" w:hint="eastAsia"/>
          <w:lang w:eastAsia="ko-KR"/>
        </w:rPr>
        <w:t>4</w:t>
      </w:r>
      <w:r w:rsidR="00FE487A" w:rsidRPr="00F74437">
        <w:rPr>
          <w:lang w:eastAsia="ko-KR"/>
        </w:rPr>
        <w:t>]</w:t>
      </w:r>
      <w:r w:rsidRPr="00F74437">
        <w:rPr>
          <w:lang w:eastAsia="ko-KR"/>
        </w:rPr>
        <w:t xml:space="preserve">, a method has been proposed to use </w:t>
      </w:r>
      <w:r w:rsidR="0089020A" w:rsidRPr="00F74437">
        <w:rPr>
          <w:lang w:eastAsia="ko-KR"/>
        </w:rPr>
        <w:t xml:space="preserve">merge mode to replace skip mode and use </w:t>
      </w:r>
      <w:r w:rsidRPr="00F74437">
        <w:rPr>
          <w:lang w:eastAsia="ko-KR"/>
        </w:rPr>
        <w:t>merge candidates to replace the AMVP candidates, in w</w:t>
      </w:r>
      <w:r w:rsidR="00FE170E" w:rsidRPr="00F74437">
        <w:rPr>
          <w:lang w:eastAsia="ko-KR"/>
        </w:rPr>
        <w:t>hich the above search scheme in [2]</w:t>
      </w:r>
      <w:r w:rsidRPr="00F74437">
        <w:rPr>
          <w:lang w:eastAsia="ko-KR"/>
        </w:rPr>
        <w:t xml:space="preserve"> is avoid.</w:t>
      </w:r>
      <w:r>
        <w:rPr>
          <w:lang w:eastAsia="ko-KR"/>
        </w:rPr>
        <w:t xml:space="preserve"> The merge mode and regular inter mode share the same motion vector candidates derivation scheme. </w:t>
      </w:r>
      <w:r w:rsidR="0089020A">
        <w:rPr>
          <w:lang w:eastAsia="ko-KR"/>
        </w:rPr>
        <w:t>O</w:t>
      </w:r>
      <w:r>
        <w:rPr>
          <w:lang w:eastAsia="ko-KR"/>
        </w:rPr>
        <w:t xml:space="preserve">ur proposed method </w:t>
      </w:r>
      <w:r w:rsidR="0089020A">
        <w:rPr>
          <w:lang w:eastAsia="ko-KR"/>
        </w:rPr>
        <w:t xml:space="preserve">is applied to </w:t>
      </w:r>
      <w:r>
        <w:rPr>
          <w:lang w:eastAsia="ko-KR"/>
        </w:rPr>
        <w:t>this unification</w:t>
      </w:r>
      <w:r w:rsidR="0089020A">
        <w:rPr>
          <w:lang w:eastAsia="ko-KR"/>
        </w:rPr>
        <w:t xml:space="preserve"> </w:t>
      </w:r>
      <w:r>
        <w:rPr>
          <w:lang w:eastAsia="ko-KR"/>
        </w:rPr>
        <w:t>for regular inter mode</w:t>
      </w:r>
      <w:r w:rsidR="0089020A">
        <w:rPr>
          <w:lang w:eastAsia="ko-KR"/>
        </w:rPr>
        <w:t>s</w:t>
      </w:r>
      <w:r>
        <w:rPr>
          <w:lang w:eastAsia="ko-KR"/>
        </w:rPr>
        <w:t>, the motion vector predictor will be obtained by checking the fixed neighboring blocks as shown in</w:t>
      </w:r>
      <w:r w:rsidR="00DE2655">
        <w:rPr>
          <w:lang w:eastAsia="ko-KR"/>
        </w:rPr>
        <w:t xml:space="preserve"> Figure 3</w:t>
      </w:r>
      <w:r>
        <w:rPr>
          <w:lang w:eastAsia="ko-KR"/>
        </w:rPr>
        <w:t xml:space="preserve">. </w:t>
      </w:r>
    </w:p>
    <w:p w:rsidR="00761EDA" w:rsidRDefault="00761EDA" w:rsidP="00761EDA">
      <w:pPr>
        <w:jc w:val="center"/>
      </w:pPr>
      <w:r>
        <w:object w:dxaOrig="4375" w:dyaOrig="43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9.15pt;height:179.15pt" o:ole="">
            <v:imagedata r:id="rId13" o:title=""/>
          </v:shape>
          <o:OLEObject Type="Embed" ProgID="Visio.Drawing.11" ShapeID="_x0000_i1025" DrawAspect="Content" ObjectID="_1361609473" r:id="rId14"/>
        </w:object>
      </w:r>
    </w:p>
    <w:p w:rsidR="00761EDA" w:rsidRDefault="00761EDA" w:rsidP="00761EDA">
      <w:pPr>
        <w:pStyle w:val="Caption"/>
        <w:jc w:val="center"/>
        <w:rPr>
          <w:szCs w:val="22"/>
          <w:lang w:eastAsia="ko-KR"/>
        </w:rPr>
      </w:pPr>
      <w:r>
        <w:rPr>
          <w:szCs w:val="22"/>
          <w:lang w:eastAsia="ko-KR"/>
        </w:rPr>
        <w:t xml:space="preserve">Figure </w:t>
      </w:r>
      <w:r w:rsidR="00DE2655">
        <w:rPr>
          <w:szCs w:val="22"/>
          <w:lang w:eastAsia="ko-KR"/>
        </w:rPr>
        <w:t>3</w:t>
      </w:r>
      <w:r>
        <w:rPr>
          <w:szCs w:val="22"/>
          <w:lang w:eastAsia="ko-KR"/>
        </w:rPr>
        <w:t xml:space="preserve"> </w:t>
      </w:r>
      <w:r>
        <w:t>Merge candidate blocks</w:t>
      </w:r>
    </w:p>
    <w:p w:rsidR="00761EDA" w:rsidRDefault="00761EDA" w:rsidP="00761EDA">
      <w:pPr>
        <w:jc w:val="center"/>
        <w:rPr>
          <w:lang w:eastAsia="ko-KR"/>
        </w:rPr>
      </w:pPr>
    </w:p>
    <w:p w:rsidR="00761EDA" w:rsidRDefault="00761EDA" w:rsidP="00877CF2">
      <w:pPr>
        <w:rPr>
          <w:lang w:eastAsia="ko-KR"/>
        </w:rPr>
      </w:pPr>
      <w:r>
        <w:rPr>
          <w:lang w:eastAsia="ko-KR"/>
        </w:rPr>
        <w:t>The proposed method for this case is</w:t>
      </w:r>
    </w:p>
    <w:p w:rsidR="00761EDA" w:rsidRDefault="00761EDA" w:rsidP="00761EDA">
      <w:pPr>
        <w:numPr>
          <w:ilvl w:val="0"/>
          <w:numId w:val="20"/>
        </w:numPr>
        <w:rPr>
          <w:lang w:eastAsia="ko-KR"/>
        </w:rPr>
      </w:pPr>
      <w:r>
        <w:rPr>
          <w:lang w:eastAsia="ko-KR"/>
        </w:rPr>
        <w:t>same prediction mode (uni or bi pred), same reference picture and same reference list</w:t>
      </w:r>
    </w:p>
    <w:p w:rsidR="00761EDA" w:rsidRDefault="00761EDA" w:rsidP="00761EDA">
      <w:pPr>
        <w:numPr>
          <w:ilvl w:val="0"/>
          <w:numId w:val="20"/>
        </w:numPr>
        <w:rPr>
          <w:lang w:eastAsia="ko-KR"/>
        </w:rPr>
      </w:pPr>
      <w:r>
        <w:rPr>
          <w:rFonts w:hint="eastAsia"/>
          <w:lang w:eastAsia="ko-KR"/>
        </w:rPr>
        <w:t>same reference picture and same reference list (with those of current prediction unit)</w:t>
      </w:r>
    </w:p>
    <w:p w:rsidR="00761EDA" w:rsidRDefault="00761EDA" w:rsidP="00761EDA">
      <w:pPr>
        <w:numPr>
          <w:ilvl w:val="0"/>
          <w:numId w:val="20"/>
        </w:numPr>
        <w:rPr>
          <w:lang w:eastAsia="ko-KR"/>
        </w:rPr>
      </w:pPr>
      <w:r>
        <w:rPr>
          <w:rFonts w:hint="eastAsia"/>
          <w:lang w:eastAsia="ko-KR"/>
        </w:rPr>
        <w:t>same reference picture and different reference list</w:t>
      </w:r>
    </w:p>
    <w:p w:rsidR="00761EDA" w:rsidRDefault="00761EDA" w:rsidP="00761EDA">
      <w:pPr>
        <w:numPr>
          <w:ilvl w:val="0"/>
          <w:numId w:val="20"/>
        </w:numPr>
        <w:rPr>
          <w:lang w:eastAsia="ko-KR"/>
        </w:rPr>
      </w:pPr>
      <w:r>
        <w:rPr>
          <w:rFonts w:hint="eastAsia"/>
          <w:lang w:eastAsia="ko-KR"/>
        </w:rPr>
        <w:t>different reference picture and same reference list</w:t>
      </w:r>
    </w:p>
    <w:p w:rsidR="00761EDA" w:rsidRDefault="00761EDA" w:rsidP="00761EDA">
      <w:pPr>
        <w:numPr>
          <w:ilvl w:val="0"/>
          <w:numId w:val="20"/>
        </w:numPr>
        <w:rPr>
          <w:lang w:eastAsia="ko-KR"/>
        </w:rPr>
      </w:pPr>
      <w:r>
        <w:rPr>
          <w:rFonts w:hint="eastAsia"/>
          <w:lang w:eastAsia="ko-KR"/>
        </w:rPr>
        <w:t>different reference picture and different reference list</w:t>
      </w:r>
    </w:p>
    <w:p w:rsidR="00761EDA" w:rsidRDefault="00761EDA" w:rsidP="00877CF2">
      <w:pPr>
        <w:rPr>
          <w:rFonts w:eastAsia="Malgun Gothic"/>
          <w:lang w:eastAsia="ko-KR"/>
        </w:rPr>
      </w:pPr>
      <w:r>
        <w:rPr>
          <w:lang w:eastAsia="ko-KR"/>
        </w:rPr>
        <w:t>In each step, the left, above, and corner candi</w:t>
      </w:r>
      <w:r w:rsidR="00CD5700">
        <w:rPr>
          <w:rFonts w:eastAsia="Malgun Gothic" w:hint="eastAsia"/>
          <w:lang w:eastAsia="ko-KR"/>
        </w:rPr>
        <w:t>d</w:t>
      </w:r>
      <w:r>
        <w:rPr>
          <w:lang w:eastAsia="ko-KR"/>
        </w:rPr>
        <w:t>ates will be checked. Once the max candidate number allowed is matched, the remaining steps will be skipped.</w:t>
      </w:r>
    </w:p>
    <w:p w:rsidR="00DC13D0" w:rsidRPr="00DC13D0" w:rsidRDefault="00DC13D0" w:rsidP="00877CF2">
      <w:pPr>
        <w:rPr>
          <w:rFonts w:eastAsia="Malgun Gothic"/>
          <w:lang w:eastAsia="ko-KR"/>
        </w:rPr>
      </w:pPr>
      <w:r>
        <w:rPr>
          <w:rFonts w:hint="eastAsia"/>
          <w:lang w:eastAsia="ko-KR"/>
        </w:rPr>
        <w:t xml:space="preserve">The condition </w:t>
      </w:r>
      <w:r>
        <w:rPr>
          <w:lang w:eastAsia="ko-KR"/>
        </w:rPr>
        <w:t>2</w:t>
      </w:r>
      <w:r>
        <w:rPr>
          <w:rFonts w:hint="eastAsia"/>
          <w:lang w:eastAsia="ko-KR"/>
        </w:rPr>
        <w:t xml:space="preserve"> represents original AMVP method. And the condition</w:t>
      </w:r>
      <w:r>
        <w:rPr>
          <w:lang w:eastAsia="ko-KR"/>
        </w:rPr>
        <w:t xml:space="preserve"> 1, 3</w:t>
      </w:r>
      <w:r>
        <w:rPr>
          <w:rFonts w:hint="eastAsia"/>
          <w:lang w:eastAsia="ko-KR"/>
        </w:rPr>
        <w:t xml:space="preserve">, </w:t>
      </w:r>
      <w:r>
        <w:rPr>
          <w:lang w:eastAsia="ko-KR"/>
        </w:rPr>
        <w:t>4</w:t>
      </w:r>
      <w:r>
        <w:rPr>
          <w:rFonts w:hint="eastAsia"/>
          <w:lang w:eastAsia="ko-KR"/>
        </w:rPr>
        <w:t xml:space="preserve">, and </w:t>
      </w:r>
      <w:r>
        <w:rPr>
          <w:lang w:eastAsia="ko-KR"/>
        </w:rPr>
        <w:t>5</w:t>
      </w:r>
      <w:r>
        <w:rPr>
          <w:rFonts w:hint="eastAsia"/>
          <w:lang w:eastAsia="ko-KR"/>
        </w:rPr>
        <w:t xml:space="preserve"> are added parts in this proposal. </w:t>
      </w:r>
    </w:p>
    <w:p w:rsidR="006C4DF0" w:rsidRPr="006C4DF0" w:rsidRDefault="006C4DF0" w:rsidP="006C4DF0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  <w:rPr>
          <w:rFonts w:hint="eastAsia"/>
        </w:rPr>
      </w:pPr>
      <w:r>
        <w:t>Experimental results</w:t>
      </w:r>
    </w:p>
    <w:p w:rsidR="00707345" w:rsidRDefault="00E36F58" w:rsidP="00707345">
      <w:pPr>
        <w:pStyle w:val="Heading2"/>
        <w:rPr>
          <w:rFonts w:hint="eastAsia"/>
        </w:rPr>
      </w:pPr>
      <w:r>
        <w:t>Proposed method works with default AMVP in HM2.0</w:t>
      </w:r>
      <w:r w:rsidR="006C6E75">
        <w:t>: CE9 test N</w:t>
      </w:r>
    </w:p>
    <w:p w:rsidR="006834AF" w:rsidRPr="007C3865" w:rsidRDefault="006834AF" w:rsidP="006834AF">
      <w:pPr>
        <w:rPr>
          <w:rFonts w:eastAsia="Malgun Gothic"/>
          <w:szCs w:val="22"/>
          <w:lang w:eastAsia="ko-KR"/>
        </w:rPr>
      </w:pPr>
      <w:r>
        <w:rPr>
          <w:rFonts w:hint="eastAsia"/>
          <w:lang w:eastAsia="ko-KR"/>
        </w:rPr>
        <w:t xml:space="preserve">The proposed method is implemented on HM </w:t>
      </w:r>
      <w:r>
        <w:rPr>
          <w:lang w:eastAsia="ko-KR"/>
        </w:rPr>
        <w:t>2.0</w:t>
      </w:r>
      <w:r>
        <w:rPr>
          <w:rFonts w:hint="eastAsia"/>
          <w:lang w:eastAsia="ko-KR"/>
        </w:rPr>
        <w:t xml:space="preserve"> software and simulated under the common test conditions. And the </w:t>
      </w:r>
      <w:r>
        <w:rPr>
          <w:lang w:eastAsia="ko-KR"/>
        </w:rPr>
        <w:t>performance</w:t>
      </w:r>
      <w:r>
        <w:rPr>
          <w:rFonts w:hint="eastAsia"/>
          <w:lang w:eastAsia="ko-KR"/>
        </w:rPr>
        <w:t xml:space="preserve"> is compared in terms of </w:t>
      </w:r>
      <w:r w:rsidRPr="008C2356">
        <w:rPr>
          <w:szCs w:val="22"/>
          <w:lang w:eastAsia="ko-KR"/>
        </w:rPr>
        <w:t>Bjøntegaard Delta</w:t>
      </w:r>
      <w:r>
        <w:rPr>
          <w:rFonts w:hint="eastAsia"/>
          <w:szCs w:val="22"/>
          <w:lang w:eastAsia="ko-KR"/>
        </w:rPr>
        <w:t xml:space="preserve"> (BD)</w:t>
      </w:r>
      <w:r w:rsidRPr="008C2356">
        <w:rPr>
          <w:szCs w:val="22"/>
          <w:lang w:eastAsia="ko-KR"/>
        </w:rPr>
        <w:t xml:space="preserve"> Bit Rate</w:t>
      </w:r>
      <w:r w:rsidR="00FE487A">
        <w:rPr>
          <w:rFonts w:hint="eastAsia"/>
          <w:szCs w:val="22"/>
          <w:lang w:eastAsia="ko-KR"/>
        </w:rPr>
        <w:t xml:space="preserve"> [</w:t>
      </w:r>
      <w:r w:rsidR="00FE487A">
        <w:rPr>
          <w:szCs w:val="22"/>
          <w:lang w:eastAsia="ko-KR"/>
        </w:rPr>
        <w:t>4</w:t>
      </w:r>
      <w:r>
        <w:rPr>
          <w:rFonts w:hint="eastAsia"/>
          <w:szCs w:val="22"/>
          <w:lang w:eastAsia="ko-KR"/>
        </w:rPr>
        <w:t xml:space="preserve">]. Table 1 summarizes the </w:t>
      </w:r>
      <w:r>
        <w:rPr>
          <w:szCs w:val="22"/>
          <w:lang w:eastAsia="ko-KR"/>
        </w:rPr>
        <w:t>experimental</w:t>
      </w:r>
      <w:r>
        <w:rPr>
          <w:rFonts w:hint="eastAsia"/>
          <w:szCs w:val="22"/>
          <w:lang w:eastAsia="ko-KR"/>
        </w:rPr>
        <w:t xml:space="preserve"> results.</w:t>
      </w:r>
      <w:r w:rsidR="007C3865">
        <w:rPr>
          <w:rFonts w:eastAsia="Malgun Gothic" w:hint="eastAsia"/>
          <w:szCs w:val="22"/>
          <w:lang w:eastAsia="ko-KR"/>
        </w:rPr>
        <w:t xml:space="preserve"> This results are cross-checked by MediaTek.</w:t>
      </w:r>
    </w:p>
    <w:p w:rsidR="00B2482E" w:rsidRDefault="00B2482E" w:rsidP="006834AF">
      <w:pPr>
        <w:rPr>
          <w:szCs w:val="22"/>
          <w:lang w:eastAsia="ko-KR"/>
        </w:rPr>
      </w:pPr>
    </w:p>
    <w:p w:rsidR="00B2482E" w:rsidRDefault="00217F88" w:rsidP="00B2482E">
      <w:pPr>
        <w:pStyle w:val="Caption"/>
        <w:keepNext/>
        <w:jc w:val="center"/>
      </w:pPr>
      <w:r>
        <w:t>Table</w:t>
      </w:r>
      <w:r w:rsidR="00B2482E">
        <w:t xml:space="preserve"> </w:t>
      </w:r>
      <w:r w:rsidR="007F7803">
        <w:fldChar w:fldCharType="begin"/>
      </w:r>
      <w:r w:rsidR="00C27919">
        <w:instrText xml:space="preserve"> SEQ Table \* ARABIC \s 1 </w:instrText>
      </w:r>
      <w:r w:rsidR="007F7803">
        <w:fldChar w:fldCharType="separate"/>
      </w:r>
      <w:r w:rsidR="00B2482E">
        <w:rPr>
          <w:noProof/>
        </w:rPr>
        <w:t>1</w:t>
      </w:r>
      <w:r w:rsidR="007F7803">
        <w:fldChar w:fldCharType="end"/>
      </w:r>
      <w:r w:rsidR="00B2482E">
        <w:t xml:space="preserve"> Proposed method works with </w:t>
      </w:r>
      <w:r w:rsidR="00321560">
        <w:rPr>
          <w:rFonts w:eastAsia="Malgun Gothic" w:hint="eastAsia"/>
          <w:lang w:eastAsia="ko-KR"/>
        </w:rPr>
        <w:t xml:space="preserve">default </w:t>
      </w:r>
      <w:r w:rsidR="00B2482E">
        <w:t>AMVP in HM2.0</w:t>
      </w:r>
    </w:p>
    <w:tbl>
      <w:tblPr>
        <w:tblpPr w:leftFromText="180" w:rightFromText="180" w:vertAnchor="text" w:horzAnchor="margin" w:tblpXSpec="center" w:tblpY="3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3"/>
        <w:gridCol w:w="948"/>
        <w:gridCol w:w="900"/>
        <w:gridCol w:w="900"/>
        <w:gridCol w:w="1374"/>
        <w:gridCol w:w="1374"/>
      </w:tblGrid>
      <w:tr w:rsidR="002C35D2" w:rsidRPr="00305A4B" w:rsidTr="005B7ACC">
        <w:trPr>
          <w:trHeight w:val="286"/>
        </w:trPr>
        <w:tc>
          <w:tcPr>
            <w:tcW w:w="1843" w:type="dxa"/>
            <w:vMerge w:val="restart"/>
            <w:shd w:val="clear" w:color="auto" w:fill="D9D9D9"/>
            <w:vAlign w:val="center"/>
          </w:tcPr>
          <w:p w:rsidR="002C35D2" w:rsidRPr="00305A4B" w:rsidRDefault="002C35D2" w:rsidP="0032449A">
            <w:pPr>
              <w:pStyle w:val="Caption"/>
              <w:keepNext/>
              <w:jc w:val="center"/>
              <w:rPr>
                <w:sz w:val="16"/>
              </w:rPr>
            </w:pPr>
            <w:r w:rsidRPr="00305A4B">
              <w:rPr>
                <w:sz w:val="16"/>
              </w:rPr>
              <w:t>Configuration</w:t>
            </w:r>
          </w:p>
        </w:tc>
        <w:tc>
          <w:tcPr>
            <w:tcW w:w="2748" w:type="dxa"/>
            <w:gridSpan w:val="3"/>
            <w:shd w:val="clear" w:color="auto" w:fill="D9D9D9"/>
          </w:tcPr>
          <w:p w:rsidR="002C35D2" w:rsidRPr="00305A4B" w:rsidRDefault="002C35D2" w:rsidP="0032449A">
            <w:pPr>
              <w:pStyle w:val="Caption"/>
              <w:keepNext/>
              <w:jc w:val="center"/>
              <w:rPr>
                <w:sz w:val="16"/>
              </w:rPr>
            </w:pPr>
            <w:r>
              <w:rPr>
                <w:sz w:val="16"/>
              </w:rPr>
              <w:t>BD rate saving (%)</w:t>
            </w:r>
          </w:p>
        </w:tc>
        <w:tc>
          <w:tcPr>
            <w:tcW w:w="2748" w:type="dxa"/>
            <w:gridSpan w:val="2"/>
            <w:shd w:val="clear" w:color="auto" w:fill="D9D9D9"/>
          </w:tcPr>
          <w:p w:rsidR="002C35D2" w:rsidRPr="00305A4B" w:rsidRDefault="002C35D2" w:rsidP="0032449A">
            <w:pPr>
              <w:pStyle w:val="Caption"/>
              <w:keepNext/>
              <w:jc w:val="center"/>
              <w:rPr>
                <w:sz w:val="16"/>
              </w:rPr>
            </w:pPr>
            <w:r>
              <w:rPr>
                <w:sz w:val="16"/>
              </w:rPr>
              <w:t>Complexity</w:t>
            </w:r>
          </w:p>
        </w:tc>
      </w:tr>
      <w:tr w:rsidR="002C35D2" w:rsidRPr="00305A4B" w:rsidTr="00A31918">
        <w:trPr>
          <w:trHeight w:val="110"/>
        </w:trPr>
        <w:tc>
          <w:tcPr>
            <w:tcW w:w="1843" w:type="dxa"/>
            <w:vMerge/>
            <w:shd w:val="clear" w:color="auto" w:fill="D9D9D9"/>
          </w:tcPr>
          <w:p w:rsidR="002C35D2" w:rsidRPr="00305A4B" w:rsidRDefault="002C35D2" w:rsidP="0032449A">
            <w:pPr>
              <w:pStyle w:val="Caption"/>
              <w:keepNext/>
              <w:jc w:val="center"/>
              <w:rPr>
                <w:sz w:val="16"/>
              </w:rPr>
            </w:pPr>
          </w:p>
        </w:tc>
        <w:tc>
          <w:tcPr>
            <w:tcW w:w="948" w:type="dxa"/>
            <w:shd w:val="clear" w:color="auto" w:fill="D9D9D9"/>
          </w:tcPr>
          <w:p w:rsidR="002C35D2" w:rsidRPr="00305A4B" w:rsidRDefault="002C35D2" w:rsidP="0032449A">
            <w:pPr>
              <w:pStyle w:val="Caption"/>
              <w:keepNext/>
              <w:jc w:val="center"/>
              <w:rPr>
                <w:sz w:val="16"/>
              </w:rPr>
            </w:pPr>
            <w:r w:rsidRPr="00305A4B">
              <w:rPr>
                <w:sz w:val="16"/>
              </w:rPr>
              <w:t>Y</w:t>
            </w:r>
          </w:p>
        </w:tc>
        <w:tc>
          <w:tcPr>
            <w:tcW w:w="900" w:type="dxa"/>
            <w:shd w:val="clear" w:color="auto" w:fill="D9D9D9"/>
          </w:tcPr>
          <w:p w:rsidR="002C35D2" w:rsidRPr="00305A4B" w:rsidRDefault="002C35D2" w:rsidP="0032449A">
            <w:pPr>
              <w:pStyle w:val="Caption"/>
              <w:keepNext/>
              <w:jc w:val="center"/>
              <w:rPr>
                <w:sz w:val="16"/>
              </w:rPr>
            </w:pPr>
            <w:r w:rsidRPr="00305A4B">
              <w:rPr>
                <w:sz w:val="16"/>
              </w:rPr>
              <w:t>U</w:t>
            </w:r>
          </w:p>
        </w:tc>
        <w:tc>
          <w:tcPr>
            <w:tcW w:w="900" w:type="dxa"/>
            <w:shd w:val="clear" w:color="auto" w:fill="D9D9D9"/>
          </w:tcPr>
          <w:p w:rsidR="002C35D2" w:rsidRPr="00305A4B" w:rsidRDefault="002C35D2" w:rsidP="0032449A">
            <w:pPr>
              <w:pStyle w:val="Caption"/>
              <w:keepNext/>
              <w:jc w:val="center"/>
              <w:rPr>
                <w:sz w:val="16"/>
              </w:rPr>
            </w:pPr>
            <w:r w:rsidRPr="00305A4B">
              <w:rPr>
                <w:sz w:val="16"/>
              </w:rPr>
              <w:t>V</w:t>
            </w:r>
          </w:p>
        </w:tc>
        <w:tc>
          <w:tcPr>
            <w:tcW w:w="1374" w:type="dxa"/>
            <w:shd w:val="clear" w:color="auto" w:fill="D9D9D9"/>
          </w:tcPr>
          <w:p w:rsidR="002C35D2" w:rsidRPr="00305A4B" w:rsidRDefault="002C35D2" w:rsidP="0032449A">
            <w:pPr>
              <w:pStyle w:val="Caption"/>
              <w:keepNext/>
              <w:jc w:val="center"/>
              <w:rPr>
                <w:sz w:val="16"/>
              </w:rPr>
            </w:pPr>
            <w:r>
              <w:rPr>
                <w:sz w:val="16"/>
              </w:rPr>
              <w:t>Encoder</w:t>
            </w:r>
          </w:p>
        </w:tc>
        <w:tc>
          <w:tcPr>
            <w:tcW w:w="1374" w:type="dxa"/>
            <w:shd w:val="clear" w:color="auto" w:fill="D9D9D9"/>
          </w:tcPr>
          <w:p w:rsidR="002C35D2" w:rsidRPr="00305A4B" w:rsidRDefault="002C35D2" w:rsidP="0032449A">
            <w:pPr>
              <w:pStyle w:val="Caption"/>
              <w:keepNext/>
              <w:jc w:val="center"/>
              <w:rPr>
                <w:sz w:val="16"/>
              </w:rPr>
            </w:pPr>
            <w:r>
              <w:rPr>
                <w:sz w:val="16"/>
              </w:rPr>
              <w:t>Decoder</w:t>
            </w:r>
          </w:p>
        </w:tc>
      </w:tr>
      <w:tr w:rsidR="002C35D2" w:rsidTr="00530A82">
        <w:trPr>
          <w:trHeight w:val="286"/>
        </w:trPr>
        <w:tc>
          <w:tcPr>
            <w:tcW w:w="1843" w:type="dxa"/>
            <w:vAlign w:val="center"/>
          </w:tcPr>
          <w:p w:rsidR="002C35D2" w:rsidRPr="00305A4B" w:rsidRDefault="002C35D2" w:rsidP="0032449A">
            <w:pPr>
              <w:jc w:val="both"/>
              <w:rPr>
                <w:sz w:val="16"/>
              </w:rPr>
            </w:pPr>
            <w:r w:rsidRPr="00305A4B">
              <w:rPr>
                <w:sz w:val="16"/>
              </w:rPr>
              <w:t>HE Random Access</w:t>
            </w:r>
          </w:p>
        </w:tc>
        <w:tc>
          <w:tcPr>
            <w:tcW w:w="948" w:type="dxa"/>
            <w:vAlign w:val="bottom"/>
          </w:tcPr>
          <w:p w:rsidR="002C35D2" w:rsidRPr="00321560" w:rsidRDefault="00321560" w:rsidP="0032449A">
            <w:pPr>
              <w:jc w:val="center"/>
              <w:rPr>
                <w:rFonts w:eastAsia="Malgun Gothic"/>
                <w:sz w:val="16"/>
                <w:lang w:eastAsia="ko-KR"/>
              </w:rPr>
            </w:pPr>
            <w:r>
              <w:rPr>
                <w:rFonts w:eastAsia="Malgun Gothic" w:hint="eastAsia"/>
                <w:sz w:val="16"/>
                <w:lang w:eastAsia="ko-KR"/>
              </w:rPr>
              <w:t>-0.5</w:t>
            </w:r>
          </w:p>
        </w:tc>
        <w:tc>
          <w:tcPr>
            <w:tcW w:w="900" w:type="dxa"/>
            <w:vAlign w:val="bottom"/>
          </w:tcPr>
          <w:p w:rsidR="002C35D2" w:rsidRPr="00321560" w:rsidRDefault="00321560" w:rsidP="0032449A">
            <w:pPr>
              <w:jc w:val="center"/>
              <w:rPr>
                <w:rFonts w:eastAsia="Malgun Gothic"/>
                <w:sz w:val="16"/>
                <w:lang w:eastAsia="ko-KR"/>
              </w:rPr>
            </w:pPr>
            <w:r>
              <w:rPr>
                <w:rFonts w:eastAsia="Malgun Gothic" w:hint="eastAsia"/>
                <w:sz w:val="16"/>
                <w:lang w:eastAsia="ko-KR"/>
              </w:rPr>
              <w:t>-0.6</w:t>
            </w:r>
          </w:p>
        </w:tc>
        <w:tc>
          <w:tcPr>
            <w:tcW w:w="900" w:type="dxa"/>
            <w:vAlign w:val="bottom"/>
          </w:tcPr>
          <w:p w:rsidR="002C35D2" w:rsidRPr="00321560" w:rsidRDefault="00321560" w:rsidP="0032449A">
            <w:pPr>
              <w:jc w:val="center"/>
              <w:rPr>
                <w:rFonts w:eastAsia="Malgun Gothic"/>
                <w:sz w:val="16"/>
                <w:lang w:eastAsia="ko-KR"/>
              </w:rPr>
            </w:pPr>
            <w:r>
              <w:rPr>
                <w:rFonts w:eastAsia="Malgun Gothic" w:hint="eastAsia"/>
                <w:sz w:val="16"/>
                <w:lang w:eastAsia="ko-KR"/>
              </w:rPr>
              <w:t>-0.7</w:t>
            </w:r>
          </w:p>
        </w:tc>
        <w:tc>
          <w:tcPr>
            <w:tcW w:w="1374" w:type="dxa"/>
          </w:tcPr>
          <w:p w:rsidR="002C35D2" w:rsidRPr="00321560" w:rsidRDefault="00321560" w:rsidP="0032449A">
            <w:pPr>
              <w:jc w:val="center"/>
              <w:rPr>
                <w:rFonts w:eastAsia="Malgun Gothic"/>
                <w:sz w:val="16"/>
                <w:lang w:eastAsia="ko-KR"/>
              </w:rPr>
            </w:pPr>
            <w:r>
              <w:rPr>
                <w:rFonts w:eastAsia="Malgun Gothic" w:hint="eastAsia"/>
                <w:sz w:val="16"/>
                <w:lang w:eastAsia="ko-KR"/>
              </w:rPr>
              <w:t>104%</w:t>
            </w:r>
          </w:p>
        </w:tc>
        <w:tc>
          <w:tcPr>
            <w:tcW w:w="1374" w:type="dxa"/>
          </w:tcPr>
          <w:p w:rsidR="002C35D2" w:rsidRPr="00321560" w:rsidRDefault="00321560" w:rsidP="0032449A">
            <w:pPr>
              <w:jc w:val="center"/>
              <w:rPr>
                <w:rFonts w:eastAsia="Malgun Gothic"/>
                <w:sz w:val="16"/>
                <w:lang w:eastAsia="ko-KR"/>
              </w:rPr>
            </w:pPr>
            <w:r>
              <w:rPr>
                <w:rFonts w:eastAsia="Malgun Gothic" w:hint="eastAsia"/>
                <w:sz w:val="16"/>
                <w:lang w:eastAsia="ko-KR"/>
              </w:rPr>
              <w:t>101%</w:t>
            </w:r>
          </w:p>
        </w:tc>
      </w:tr>
      <w:tr w:rsidR="002C35D2" w:rsidTr="0028223C">
        <w:trPr>
          <w:trHeight w:val="286"/>
        </w:trPr>
        <w:tc>
          <w:tcPr>
            <w:tcW w:w="1843" w:type="dxa"/>
          </w:tcPr>
          <w:p w:rsidR="002C35D2" w:rsidRPr="00305A4B" w:rsidRDefault="002C35D2" w:rsidP="0032449A">
            <w:pPr>
              <w:jc w:val="both"/>
              <w:rPr>
                <w:sz w:val="16"/>
              </w:rPr>
            </w:pPr>
            <w:r w:rsidRPr="00305A4B">
              <w:rPr>
                <w:sz w:val="16"/>
              </w:rPr>
              <w:t>LC Random Access</w:t>
            </w:r>
          </w:p>
        </w:tc>
        <w:tc>
          <w:tcPr>
            <w:tcW w:w="948" w:type="dxa"/>
            <w:vAlign w:val="bottom"/>
          </w:tcPr>
          <w:p w:rsidR="002C35D2" w:rsidRPr="00321560" w:rsidRDefault="00321560" w:rsidP="0032449A">
            <w:pPr>
              <w:jc w:val="center"/>
              <w:rPr>
                <w:rFonts w:eastAsia="Malgun Gothic"/>
                <w:sz w:val="16"/>
                <w:lang w:eastAsia="ko-KR"/>
              </w:rPr>
            </w:pPr>
            <w:r>
              <w:rPr>
                <w:rFonts w:eastAsia="Malgun Gothic" w:hint="eastAsia"/>
                <w:sz w:val="16"/>
                <w:lang w:eastAsia="ko-KR"/>
              </w:rPr>
              <w:t>-0.7</w:t>
            </w:r>
          </w:p>
        </w:tc>
        <w:tc>
          <w:tcPr>
            <w:tcW w:w="900" w:type="dxa"/>
            <w:vAlign w:val="bottom"/>
          </w:tcPr>
          <w:p w:rsidR="002C35D2" w:rsidRPr="00321560" w:rsidRDefault="00321560" w:rsidP="0032449A">
            <w:pPr>
              <w:jc w:val="center"/>
              <w:rPr>
                <w:rFonts w:eastAsia="Malgun Gothic"/>
                <w:sz w:val="16"/>
                <w:lang w:eastAsia="ko-KR"/>
              </w:rPr>
            </w:pPr>
            <w:r>
              <w:rPr>
                <w:rFonts w:eastAsia="Malgun Gothic" w:hint="eastAsia"/>
                <w:sz w:val="16"/>
                <w:lang w:eastAsia="ko-KR"/>
              </w:rPr>
              <w:t>-0.7</w:t>
            </w:r>
          </w:p>
        </w:tc>
        <w:tc>
          <w:tcPr>
            <w:tcW w:w="900" w:type="dxa"/>
            <w:vAlign w:val="bottom"/>
          </w:tcPr>
          <w:p w:rsidR="002C35D2" w:rsidRPr="00321560" w:rsidRDefault="00321560" w:rsidP="0032449A">
            <w:pPr>
              <w:jc w:val="center"/>
              <w:rPr>
                <w:rFonts w:eastAsia="Malgun Gothic"/>
                <w:sz w:val="16"/>
                <w:lang w:eastAsia="ko-KR"/>
              </w:rPr>
            </w:pPr>
            <w:r>
              <w:rPr>
                <w:rFonts w:eastAsia="Malgun Gothic" w:hint="eastAsia"/>
                <w:sz w:val="16"/>
                <w:lang w:eastAsia="ko-KR"/>
              </w:rPr>
              <w:t>-0.7</w:t>
            </w:r>
          </w:p>
        </w:tc>
        <w:tc>
          <w:tcPr>
            <w:tcW w:w="1374" w:type="dxa"/>
          </w:tcPr>
          <w:p w:rsidR="002C35D2" w:rsidRPr="00321560" w:rsidRDefault="00321560" w:rsidP="0032449A">
            <w:pPr>
              <w:jc w:val="center"/>
              <w:rPr>
                <w:rFonts w:eastAsia="Malgun Gothic"/>
                <w:sz w:val="16"/>
                <w:lang w:eastAsia="ko-KR"/>
              </w:rPr>
            </w:pPr>
            <w:r>
              <w:rPr>
                <w:rFonts w:eastAsia="Malgun Gothic" w:hint="eastAsia"/>
                <w:sz w:val="16"/>
                <w:lang w:eastAsia="ko-KR"/>
              </w:rPr>
              <w:t>104%</w:t>
            </w:r>
          </w:p>
        </w:tc>
        <w:tc>
          <w:tcPr>
            <w:tcW w:w="1374" w:type="dxa"/>
          </w:tcPr>
          <w:p w:rsidR="002C35D2" w:rsidRPr="00321560" w:rsidRDefault="00321560" w:rsidP="0032449A">
            <w:pPr>
              <w:jc w:val="center"/>
              <w:rPr>
                <w:rFonts w:eastAsia="Malgun Gothic"/>
                <w:sz w:val="16"/>
                <w:lang w:eastAsia="ko-KR"/>
              </w:rPr>
            </w:pPr>
            <w:r>
              <w:rPr>
                <w:rFonts w:eastAsia="Malgun Gothic" w:hint="eastAsia"/>
                <w:sz w:val="16"/>
                <w:lang w:eastAsia="ko-KR"/>
              </w:rPr>
              <w:t>102%</w:t>
            </w:r>
          </w:p>
        </w:tc>
      </w:tr>
      <w:tr w:rsidR="002C35D2" w:rsidTr="005025D9">
        <w:trPr>
          <w:trHeight w:val="305"/>
        </w:trPr>
        <w:tc>
          <w:tcPr>
            <w:tcW w:w="1843" w:type="dxa"/>
            <w:vAlign w:val="center"/>
          </w:tcPr>
          <w:p w:rsidR="002C35D2" w:rsidRPr="00305A4B" w:rsidRDefault="002C35D2" w:rsidP="0032449A">
            <w:pPr>
              <w:jc w:val="both"/>
              <w:rPr>
                <w:sz w:val="16"/>
              </w:rPr>
            </w:pPr>
            <w:r w:rsidRPr="00305A4B">
              <w:rPr>
                <w:sz w:val="16"/>
              </w:rPr>
              <w:t>HE Low Delay</w:t>
            </w:r>
          </w:p>
        </w:tc>
        <w:tc>
          <w:tcPr>
            <w:tcW w:w="948" w:type="dxa"/>
            <w:vAlign w:val="bottom"/>
          </w:tcPr>
          <w:p w:rsidR="002C35D2" w:rsidRPr="00321560" w:rsidRDefault="00321560" w:rsidP="0032449A">
            <w:pPr>
              <w:jc w:val="center"/>
              <w:rPr>
                <w:rFonts w:eastAsia="Malgun Gothic"/>
                <w:sz w:val="16"/>
                <w:lang w:eastAsia="ko-KR"/>
              </w:rPr>
            </w:pPr>
            <w:r>
              <w:rPr>
                <w:rFonts w:eastAsia="Malgun Gothic" w:hint="eastAsia"/>
                <w:sz w:val="16"/>
                <w:lang w:eastAsia="ko-KR"/>
              </w:rPr>
              <w:t>-0.1</w:t>
            </w:r>
          </w:p>
        </w:tc>
        <w:tc>
          <w:tcPr>
            <w:tcW w:w="900" w:type="dxa"/>
            <w:vAlign w:val="bottom"/>
          </w:tcPr>
          <w:p w:rsidR="002C35D2" w:rsidRPr="00321560" w:rsidRDefault="00321560" w:rsidP="0032449A">
            <w:pPr>
              <w:jc w:val="center"/>
              <w:rPr>
                <w:rFonts w:eastAsia="Malgun Gothic"/>
                <w:sz w:val="16"/>
                <w:lang w:eastAsia="ko-KR"/>
              </w:rPr>
            </w:pPr>
            <w:r>
              <w:rPr>
                <w:rFonts w:eastAsia="Malgun Gothic" w:hint="eastAsia"/>
                <w:sz w:val="16"/>
                <w:lang w:eastAsia="ko-KR"/>
              </w:rPr>
              <w:t>0.1</w:t>
            </w:r>
          </w:p>
        </w:tc>
        <w:tc>
          <w:tcPr>
            <w:tcW w:w="900" w:type="dxa"/>
            <w:vAlign w:val="bottom"/>
          </w:tcPr>
          <w:p w:rsidR="002C35D2" w:rsidRPr="00321560" w:rsidRDefault="00321560" w:rsidP="0032449A">
            <w:pPr>
              <w:jc w:val="center"/>
              <w:rPr>
                <w:rFonts w:eastAsia="Malgun Gothic"/>
                <w:sz w:val="16"/>
                <w:lang w:eastAsia="ko-KR"/>
              </w:rPr>
            </w:pPr>
            <w:r>
              <w:rPr>
                <w:rFonts w:eastAsia="Malgun Gothic" w:hint="eastAsia"/>
                <w:sz w:val="16"/>
                <w:lang w:eastAsia="ko-KR"/>
              </w:rPr>
              <w:t>0.0</w:t>
            </w:r>
          </w:p>
        </w:tc>
        <w:tc>
          <w:tcPr>
            <w:tcW w:w="1374" w:type="dxa"/>
          </w:tcPr>
          <w:p w:rsidR="002C35D2" w:rsidRPr="00321560" w:rsidRDefault="00321560" w:rsidP="0032449A">
            <w:pPr>
              <w:jc w:val="center"/>
              <w:rPr>
                <w:rFonts w:eastAsia="Malgun Gothic"/>
                <w:sz w:val="16"/>
                <w:lang w:eastAsia="ko-KR"/>
              </w:rPr>
            </w:pPr>
            <w:r>
              <w:rPr>
                <w:rFonts w:eastAsia="Malgun Gothic" w:hint="eastAsia"/>
                <w:sz w:val="16"/>
                <w:lang w:eastAsia="ko-KR"/>
              </w:rPr>
              <w:t>105%</w:t>
            </w:r>
          </w:p>
        </w:tc>
        <w:tc>
          <w:tcPr>
            <w:tcW w:w="1374" w:type="dxa"/>
          </w:tcPr>
          <w:p w:rsidR="002C35D2" w:rsidRPr="00321560" w:rsidRDefault="00321560" w:rsidP="0032449A">
            <w:pPr>
              <w:jc w:val="center"/>
              <w:rPr>
                <w:rFonts w:eastAsia="Malgun Gothic"/>
                <w:sz w:val="16"/>
                <w:lang w:eastAsia="ko-KR"/>
              </w:rPr>
            </w:pPr>
            <w:r>
              <w:rPr>
                <w:rFonts w:eastAsia="Malgun Gothic" w:hint="eastAsia"/>
                <w:sz w:val="16"/>
                <w:lang w:eastAsia="ko-KR"/>
              </w:rPr>
              <w:t>101%</w:t>
            </w:r>
          </w:p>
        </w:tc>
      </w:tr>
      <w:tr w:rsidR="002C35D2" w:rsidTr="00DA028A">
        <w:trPr>
          <w:trHeight w:val="280"/>
        </w:trPr>
        <w:tc>
          <w:tcPr>
            <w:tcW w:w="1843" w:type="dxa"/>
          </w:tcPr>
          <w:p w:rsidR="002C35D2" w:rsidRPr="00305A4B" w:rsidRDefault="002C35D2" w:rsidP="0032449A">
            <w:pPr>
              <w:jc w:val="both"/>
              <w:rPr>
                <w:sz w:val="16"/>
              </w:rPr>
            </w:pPr>
            <w:r w:rsidRPr="00305A4B">
              <w:rPr>
                <w:sz w:val="16"/>
              </w:rPr>
              <w:t>LC Low Delay</w:t>
            </w:r>
          </w:p>
        </w:tc>
        <w:tc>
          <w:tcPr>
            <w:tcW w:w="948" w:type="dxa"/>
            <w:vAlign w:val="bottom"/>
          </w:tcPr>
          <w:p w:rsidR="002C35D2" w:rsidRPr="00321560" w:rsidRDefault="00321560" w:rsidP="0032449A">
            <w:pPr>
              <w:jc w:val="center"/>
              <w:rPr>
                <w:rFonts w:eastAsia="Malgun Gothic"/>
                <w:sz w:val="16"/>
                <w:lang w:eastAsia="ko-KR"/>
              </w:rPr>
            </w:pPr>
            <w:r>
              <w:rPr>
                <w:rFonts w:eastAsia="Malgun Gothic" w:hint="eastAsia"/>
                <w:sz w:val="16"/>
                <w:lang w:eastAsia="ko-KR"/>
              </w:rPr>
              <w:t>-0.1</w:t>
            </w:r>
          </w:p>
        </w:tc>
        <w:tc>
          <w:tcPr>
            <w:tcW w:w="900" w:type="dxa"/>
            <w:vAlign w:val="bottom"/>
          </w:tcPr>
          <w:p w:rsidR="002C35D2" w:rsidRPr="00321560" w:rsidRDefault="00321560" w:rsidP="0032449A">
            <w:pPr>
              <w:jc w:val="center"/>
              <w:rPr>
                <w:rFonts w:eastAsia="Malgun Gothic"/>
                <w:sz w:val="16"/>
                <w:lang w:eastAsia="ko-KR"/>
              </w:rPr>
            </w:pPr>
            <w:r>
              <w:rPr>
                <w:rFonts w:eastAsia="Malgun Gothic" w:hint="eastAsia"/>
                <w:sz w:val="16"/>
                <w:lang w:eastAsia="ko-KR"/>
              </w:rPr>
              <w:t>0.0</w:t>
            </w:r>
          </w:p>
        </w:tc>
        <w:tc>
          <w:tcPr>
            <w:tcW w:w="900" w:type="dxa"/>
            <w:vAlign w:val="bottom"/>
          </w:tcPr>
          <w:p w:rsidR="002C35D2" w:rsidRPr="00321560" w:rsidRDefault="00321560" w:rsidP="0032449A">
            <w:pPr>
              <w:jc w:val="center"/>
              <w:rPr>
                <w:rFonts w:eastAsia="Malgun Gothic"/>
                <w:sz w:val="16"/>
                <w:lang w:eastAsia="ko-KR"/>
              </w:rPr>
            </w:pPr>
            <w:r>
              <w:rPr>
                <w:rFonts w:eastAsia="Malgun Gothic" w:hint="eastAsia"/>
                <w:sz w:val="16"/>
                <w:lang w:eastAsia="ko-KR"/>
              </w:rPr>
              <w:t>0.1</w:t>
            </w:r>
          </w:p>
        </w:tc>
        <w:tc>
          <w:tcPr>
            <w:tcW w:w="1374" w:type="dxa"/>
          </w:tcPr>
          <w:p w:rsidR="002C35D2" w:rsidRPr="00321560" w:rsidRDefault="00321560" w:rsidP="0032449A">
            <w:pPr>
              <w:jc w:val="center"/>
              <w:rPr>
                <w:rFonts w:eastAsia="Malgun Gothic"/>
                <w:sz w:val="16"/>
                <w:lang w:eastAsia="ko-KR"/>
              </w:rPr>
            </w:pPr>
            <w:r>
              <w:rPr>
                <w:rFonts w:eastAsia="Malgun Gothic" w:hint="eastAsia"/>
                <w:sz w:val="16"/>
                <w:lang w:eastAsia="ko-KR"/>
              </w:rPr>
              <w:t>107%</w:t>
            </w:r>
          </w:p>
        </w:tc>
        <w:tc>
          <w:tcPr>
            <w:tcW w:w="1374" w:type="dxa"/>
          </w:tcPr>
          <w:p w:rsidR="002C35D2" w:rsidRPr="00321560" w:rsidRDefault="00321560" w:rsidP="0032449A">
            <w:pPr>
              <w:jc w:val="center"/>
              <w:rPr>
                <w:rFonts w:eastAsia="Malgun Gothic"/>
                <w:sz w:val="16"/>
                <w:lang w:eastAsia="ko-KR"/>
              </w:rPr>
            </w:pPr>
            <w:r>
              <w:rPr>
                <w:rFonts w:eastAsia="Malgun Gothic" w:hint="eastAsia"/>
                <w:sz w:val="16"/>
                <w:lang w:eastAsia="ko-KR"/>
              </w:rPr>
              <w:t>102%</w:t>
            </w:r>
          </w:p>
        </w:tc>
      </w:tr>
    </w:tbl>
    <w:p w:rsidR="006834AF" w:rsidRDefault="006834AF" w:rsidP="006834AF">
      <w:pPr>
        <w:rPr>
          <w:szCs w:val="22"/>
          <w:lang w:eastAsia="ko-KR"/>
        </w:rPr>
      </w:pPr>
    </w:p>
    <w:p w:rsidR="002C35D2" w:rsidRPr="00321560" w:rsidRDefault="002C35D2" w:rsidP="00C13D39">
      <w:pPr>
        <w:pStyle w:val="Heading2"/>
        <w:numPr>
          <w:ilvl w:val="0"/>
          <w:numId w:val="0"/>
        </w:numPr>
        <w:rPr>
          <w:rFonts w:eastAsia="Malgun Gothic" w:hint="eastAsia"/>
          <w:lang w:eastAsia="ko-KR"/>
        </w:rPr>
      </w:pPr>
    </w:p>
    <w:p w:rsidR="002D7D8F" w:rsidRDefault="00E36F58" w:rsidP="00707345">
      <w:pPr>
        <w:pStyle w:val="Heading2"/>
        <w:rPr>
          <w:rFonts w:hint="eastAsia"/>
        </w:rPr>
      </w:pPr>
      <w:r>
        <w:t xml:space="preserve">Proposed method works with the method in </w:t>
      </w:r>
      <w:r w:rsidR="00101E00">
        <w:t>CE9 test D</w:t>
      </w:r>
      <w:r w:rsidR="006C6E75">
        <w:t>: CE9 test O</w:t>
      </w:r>
    </w:p>
    <w:p w:rsidR="00C13D39" w:rsidRDefault="00C13D39" w:rsidP="00C13D39">
      <w:pPr>
        <w:rPr>
          <w:szCs w:val="22"/>
          <w:lang w:eastAsia="ko-KR"/>
        </w:rPr>
      </w:pPr>
      <w:r>
        <w:rPr>
          <w:rFonts w:hint="eastAsia"/>
          <w:lang w:eastAsia="ko-KR"/>
        </w:rPr>
        <w:t xml:space="preserve">The proposed method is implemented on </w:t>
      </w:r>
      <w:r w:rsidR="00FE487A">
        <w:rPr>
          <w:lang w:eastAsia="ko-KR"/>
        </w:rPr>
        <w:t>top of HHI’s proposal</w:t>
      </w:r>
      <w:r w:rsidR="0084158F">
        <w:rPr>
          <w:lang w:eastAsia="ko-KR"/>
        </w:rPr>
        <w:t xml:space="preserve"> </w:t>
      </w:r>
      <w:r w:rsidR="00FE487A">
        <w:rPr>
          <w:lang w:eastAsia="ko-KR"/>
        </w:rPr>
        <w:t>[</w:t>
      </w:r>
      <w:r w:rsidR="00B54165">
        <w:rPr>
          <w:rFonts w:eastAsia="Malgun Gothic" w:hint="eastAsia"/>
          <w:lang w:eastAsia="ko-KR"/>
        </w:rPr>
        <w:t>4</w:t>
      </w:r>
      <w:r w:rsidR="00FE487A">
        <w:rPr>
          <w:lang w:eastAsia="ko-KR"/>
        </w:rPr>
        <w:t>]</w:t>
      </w:r>
      <w:r>
        <w:rPr>
          <w:rFonts w:hint="eastAsia"/>
          <w:lang w:eastAsia="ko-KR"/>
        </w:rPr>
        <w:t xml:space="preserve"> and simulated under the common test conditions. </w:t>
      </w:r>
      <w:r>
        <w:rPr>
          <w:lang w:eastAsia="ko-KR"/>
        </w:rPr>
        <w:t xml:space="preserve">In this software, the setting is same as CE9 test D. </w:t>
      </w:r>
      <w:r>
        <w:rPr>
          <w:rFonts w:hint="eastAsia"/>
          <w:lang w:eastAsia="ko-KR"/>
        </w:rPr>
        <w:t xml:space="preserve">And the </w:t>
      </w:r>
      <w:r>
        <w:rPr>
          <w:lang w:eastAsia="ko-KR"/>
        </w:rPr>
        <w:t>performance</w:t>
      </w:r>
      <w:r>
        <w:rPr>
          <w:rFonts w:hint="eastAsia"/>
          <w:lang w:eastAsia="ko-KR"/>
        </w:rPr>
        <w:t xml:space="preserve"> is compared </w:t>
      </w:r>
      <w:r>
        <w:rPr>
          <w:lang w:eastAsia="ko-KR"/>
        </w:rPr>
        <w:t xml:space="preserve">to HM2.0 anchor </w:t>
      </w:r>
      <w:r>
        <w:rPr>
          <w:rFonts w:hint="eastAsia"/>
          <w:lang w:eastAsia="ko-KR"/>
        </w:rPr>
        <w:t xml:space="preserve">in terms of </w:t>
      </w:r>
      <w:r w:rsidRPr="008C2356">
        <w:rPr>
          <w:szCs w:val="22"/>
          <w:lang w:eastAsia="ko-KR"/>
        </w:rPr>
        <w:t>Bjøntegaard Delta</w:t>
      </w:r>
      <w:r>
        <w:rPr>
          <w:rFonts w:hint="eastAsia"/>
          <w:szCs w:val="22"/>
          <w:lang w:eastAsia="ko-KR"/>
        </w:rPr>
        <w:t xml:space="preserve"> (BD)</w:t>
      </w:r>
      <w:r w:rsidRPr="008C2356">
        <w:rPr>
          <w:szCs w:val="22"/>
          <w:lang w:eastAsia="ko-KR"/>
        </w:rPr>
        <w:t xml:space="preserve"> Bit Rate</w:t>
      </w:r>
      <w:r w:rsidR="00FE487A">
        <w:rPr>
          <w:rFonts w:hint="eastAsia"/>
          <w:szCs w:val="22"/>
          <w:lang w:eastAsia="ko-KR"/>
        </w:rPr>
        <w:t xml:space="preserve"> [</w:t>
      </w:r>
      <w:r w:rsidR="002D5EB3">
        <w:rPr>
          <w:rFonts w:eastAsia="Malgun Gothic" w:hint="eastAsia"/>
          <w:szCs w:val="22"/>
          <w:lang w:eastAsia="ko-KR"/>
        </w:rPr>
        <w:t>5</w:t>
      </w:r>
      <w:r>
        <w:rPr>
          <w:rFonts w:hint="eastAsia"/>
          <w:szCs w:val="22"/>
          <w:lang w:eastAsia="ko-KR"/>
        </w:rPr>
        <w:t xml:space="preserve">]. Table </w:t>
      </w:r>
      <w:r>
        <w:rPr>
          <w:szCs w:val="22"/>
          <w:lang w:eastAsia="ko-KR"/>
        </w:rPr>
        <w:t>2</w:t>
      </w:r>
      <w:r>
        <w:rPr>
          <w:rFonts w:hint="eastAsia"/>
          <w:szCs w:val="22"/>
          <w:lang w:eastAsia="ko-KR"/>
        </w:rPr>
        <w:t xml:space="preserve"> summarizes the </w:t>
      </w:r>
      <w:r>
        <w:rPr>
          <w:szCs w:val="22"/>
          <w:lang w:eastAsia="ko-KR"/>
        </w:rPr>
        <w:t>experimental</w:t>
      </w:r>
      <w:r>
        <w:rPr>
          <w:rFonts w:hint="eastAsia"/>
          <w:szCs w:val="22"/>
          <w:lang w:eastAsia="ko-KR"/>
        </w:rPr>
        <w:t xml:space="preserve"> results.</w:t>
      </w:r>
    </w:p>
    <w:p w:rsidR="00B2482E" w:rsidRDefault="00B2482E" w:rsidP="00C13D39">
      <w:pPr>
        <w:rPr>
          <w:szCs w:val="22"/>
          <w:lang w:eastAsia="ko-KR"/>
        </w:rPr>
      </w:pPr>
    </w:p>
    <w:p w:rsidR="00B2482E" w:rsidRPr="00B2482E" w:rsidRDefault="00217F88" w:rsidP="00B2482E">
      <w:pPr>
        <w:pStyle w:val="Caption"/>
        <w:keepNext/>
        <w:jc w:val="center"/>
      </w:pPr>
      <w:r>
        <w:t>Table</w:t>
      </w:r>
      <w:r w:rsidR="00B2482E">
        <w:t xml:space="preserve"> </w:t>
      </w:r>
      <w:r w:rsidR="00321560">
        <w:rPr>
          <w:rFonts w:eastAsia="Malgun Gothic" w:hint="eastAsia"/>
          <w:lang w:eastAsia="ko-KR"/>
        </w:rPr>
        <w:t>2</w:t>
      </w:r>
      <w:r w:rsidR="00321560">
        <w:t xml:space="preserve"> </w:t>
      </w:r>
      <w:r w:rsidR="00B2482E">
        <w:t xml:space="preserve">Proposed method </w:t>
      </w:r>
      <w:r w:rsidR="00083CE5">
        <w:t>applied to method in [</w:t>
      </w:r>
      <w:r w:rsidR="00B54165">
        <w:rPr>
          <w:rFonts w:eastAsia="Malgun Gothic" w:hint="eastAsia"/>
          <w:lang w:eastAsia="ko-KR"/>
        </w:rPr>
        <w:t>4</w:t>
      </w:r>
      <w:r w:rsidR="00083CE5">
        <w:t>]</w:t>
      </w:r>
    </w:p>
    <w:tbl>
      <w:tblPr>
        <w:tblpPr w:leftFromText="180" w:rightFromText="180" w:vertAnchor="text" w:horzAnchor="margin" w:tblpXSpec="center" w:tblpY="3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3"/>
        <w:gridCol w:w="948"/>
        <w:gridCol w:w="900"/>
        <w:gridCol w:w="900"/>
        <w:gridCol w:w="900"/>
        <w:gridCol w:w="900"/>
        <w:gridCol w:w="900"/>
      </w:tblGrid>
      <w:tr w:rsidR="00C13D39" w:rsidRPr="00305A4B" w:rsidTr="0032449A">
        <w:trPr>
          <w:trHeight w:val="286"/>
        </w:trPr>
        <w:tc>
          <w:tcPr>
            <w:tcW w:w="1843" w:type="dxa"/>
            <w:vMerge w:val="restart"/>
            <w:shd w:val="clear" w:color="auto" w:fill="D9D9D9"/>
            <w:vAlign w:val="center"/>
          </w:tcPr>
          <w:p w:rsidR="00C13D39" w:rsidRPr="00305A4B" w:rsidRDefault="00C13D39" w:rsidP="0032449A">
            <w:pPr>
              <w:pStyle w:val="Caption"/>
              <w:keepNext/>
              <w:jc w:val="center"/>
              <w:rPr>
                <w:sz w:val="16"/>
              </w:rPr>
            </w:pPr>
            <w:r w:rsidRPr="00305A4B">
              <w:rPr>
                <w:sz w:val="16"/>
              </w:rPr>
              <w:t>Configuration</w:t>
            </w:r>
          </w:p>
        </w:tc>
        <w:tc>
          <w:tcPr>
            <w:tcW w:w="2748" w:type="dxa"/>
            <w:gridSpan w:val="3"/>
            <w:shd w:val="clear" w:color="auto" w:fill="D9D9D9"/>
          </w:tcPr>
          <w:p w:rsidR="00C13D39" w:rsidRPr="00305A4B" w:rsidRDefault="00C13D39" w:rsidP="0032449A">
            <w:pPr>
              <w:pStyle w:val="Caption"/>
              <w:keepNext/>
              <w:jc w:val="center"/>
              <w:rPr>
                <w:sz w:val="16"/>
              </w:rPr>
            </w:pPr>
            <w:r>
              <w:rPr>
                <w:sz w:val="16"/>
              </w:rPr>
              <w:t>CE9 test D</w:t>
            </w:r>
          </w:p>
        </w:tc>
        <w:tc>
          <w:tcPr>
            <w:tcW w:w="2700" w:type="dxa"/>
            <w:gridSpan w:val="3"/>
            <w:shd w:val="clear" w:color="auto" w:fill="D9D9D9"/>
          </w:tcPr>
          <w:p w:rsidR="00C13D39" w:rsidRPr="00305A4B" w:rsidRDefault="00C13D39" w:rsidP="0032449A">
            <w:pPr>
              <w:pStyle w:val="Caption"/>
              <w:keepNext/>
              <w:jc w:val="center"/>
              <w:rPr>
                <w:sz w:val="16"/>
              </w:rPr>
            </w:pPr>
            <w:r>
              <w:rPr>
                <w:sz w:val="16"/>
              </w:rPr>
              <w:t>CE9 test D + proposed</w:t>
            </w:r>
          </w:p>
        </w:tc>
      </w:tr>
      <w:tr w:rsidR="00C13D39" w:rsidRPr="00305A4B" w:rsidTr="0032449A">
        <w:trPr>
          <w:trHeight w:val="110"/>
        </w:trPr>
        <w:tc>
          <w:tcPr>
            <w:tcW w:w="1843" w:type="dxa"/>
            <w:vMerge/>
            <w:shd w:val="clear" w:color="auto" w:fill="D9D9D9"/>
          </w:tcPr>
          <w:p w:rsidR="00C13D39" w:rsidRPr="00305A4B" w:rsidRDefault="00C13D39" w:rsidP="0032449A">
            <w:pPr>
              <w:pStyle w:val="Caption"/>
              <w:keepNext/>
              <w:jc w:val="center"/>
              <w:rPr>
                <w:sz w:val="16"/>
              </w:rPr>
            </w:pPr>
          </w:p>
        </w:tc>
        <w:tc>
          <w:tcPr>
            <w:tcW w:w="948" w:type="dxa"/>
            <w:shd w:val="clear" w:color="auto" w:fill="D9D9D9"/>
          </w:tcPr>
          <w:p w:rsidR="00C13D39" w:rsidRPr="00305A4B" w:rsidRDefault="00C13D39" w:rsidP="0032449A">
            <w:pPr>
              <w:pStyle w:val="Caption"/>
              <w:keepNext/>
              <w:jc w:val="center"/>
              <w:rPr>
                <w:sz w:val="16"/>
              </w:rPr>
            </w:pPr>
            <w:r w:rsidRPr="00305A4B">
              <w:rPr>
                <w:sz w:val="16"/>
              </w:rPr>
              <w:t>Y</w:t>
            </w:r>
          </w:p>
        </w:tc>
        <w:tc>
          <w:tcPr>
            <w:tcW w:w="900" w:type="dxa"/>
            <w:shd w:val="clear" w:color="auto" w:fill="D9D9D9"/>
          </w:tcPr>
          <w:p w:rsidR="00C13D39" w:rsidRPr="00305A4B" w:rsidRDefault="00C13D39" w:rsidP="0032449A">
            <w:pPr>
              <w:pStyle w:val="Caption"/>
              <w:keepNext/>
              <w:jc w:val="center"/>
              <w:rPr>
                <w:sz w:val="16"/>
              </w:rPr>
            </w:pPr>
            <w:r w:rsidRPr="00305A4B">
              <w:rPr>
                <w:sz w:val="16"/>
              </w:rPr>
              <w:t>U</w:t>
            </w:r>
          </w:p>
        </w:tc>
        <w:tc>
          <w:tcPr>
            <w:tcW w:w="900" w:type="dxa"/>
            <w:shd w:val="clear" w:color="auto" w:fill="D9D9D9"/>
          </w:tcPr>
          <w:p w:rsidR="00C13D39" w:rsidRPr="00305A4B" w:rsidRDefault="00C13D39" w:rsidP="0032449A">
            <w:pPr>
              <w:pStyle w:val="Caption"/>
              <w:keepNext/>
              <w:jc w:val="center"/>
              <w:rPr>
                <w:sz w:val="16"/>
              </w:rPr>
            </w:pPr>
            <w:r w:rsidRPr="00305A4B">
              <w:rPr>
                <w:sz w:val="16"/>
              </w:rPr>
              <w:t>V</w:t>
            </w:r>
          </w:p>
        </w:tc>
        <w:tc>
          <w:tcPr>
            <w:tcW w:w="900" w:type="dxa"/>
            <w:shd w:val="clear" w:color="auto" w:fill="D9D9D9"/>
          </w:tcPr>
          <w:p w:rsidR="00C13D39" w:rsidRPr="00305A4B" w:rsidRDefault="00C13D39" w:rsidP="0032449A">
            <w:pPr>
              <w:pStyle w:val="Caption"/>
              <w:keepNext/>
              <w:jc w:val="center"/>
              <w:rPr>
                <w:sz w:val="16"/>
              </w:rPr>
            </w:pPr>
            <w:r w:rsidRPr="00305A4B">
              <w:rPr>
                <w:sz w:val="16"/>
              </w:rPr>
              <w:t>Y</w:t>
            </w:r>
          </w:p>
        </w:tc>
        <w:tc>
          <w:tcPr>
            <w:tcW w:w="900" w:type="dxa"/>
            <w:shd w:val="clear" w:color="auto" w:fill="D9D9D9"/>
          </w:tcPr>
          <w:p w:rsidR="00C13D39" w:rsidRPr="00305A4B" w:rsidRDefault="00C13D39" w:rsidP="0032449A">
            <w:pPr>
              <w:pStyle w:val="Caption"/>
              <w:keepNext/>
              <w:jc w:val="center"/>
              <w:rPr>
                <w:sz w:val="16"/>
              </w:rPr>
            </w:pPr>
            <w:r w:rsidRPr="00305A4B">
              <w:rPr>
                <w:sz w:val="16"/>
              </w:rPr>
              <w:t>U</w:t>
            </w:r>
          </w:p>
        </w:tc>
        <w:tc>
          <w:tcPr>
            <w:tcW w:w="900" w:type="dxa"/>
            <w:shd w:val="clear" w:color="auto" w:fill="D9D9D9"/>
          </w:tcPr>
          <w:p w:rsidR="00C13D39" w:rsidRPr="00305A4B" w:rsidRDefault="00C13D39" w:rsidP="0032449A">
            <w:pPr>
              <w:pStyle w:val="Caption"/>
              <w:keepNext/>
              <w:jc w:val="center"/>
              <w:rPr>
                <w:sz w:val="16"/>
              </w:rPr>
            </w:pPr>
            <w:r w:rsidRPr="00305A4B">
              <w:rPr>
                <w:sz w:val="16"/>
              </w:rPr>
              <w:t>V</w:t>
            </w:r>
          </w:p>
        </w:tc>
      </w:tr>
      <w:tr w:rsidR="00C13D39" w:rsidTr="0032449A">
        <w:trPr>
          <w:trHeight w:val="286"/>
        </w:trPr>
        <w:tc>
          <w:tcPr>
            <w:tcW w:w="1843" w:type="dxa"/>
            <w:vAlign w:val="center"/>
          </w:tcPr>
          <w:p w:rsidR="00C13D39" w:rsidRPr="00305A4B" w:rsidRDefault="00C13D39" w:rsidP="0032449A">
            <w:pPr>
              <w:jc w:val="both"/>
              <w:rPr>
                <w:sz w:val="16"/>
              </w:rPr>
            </w:pPr>
            <w:r w:rsidRPr="00305A4B">
              <w:rPr>
                <w:sz w:val="16"/>
              </w:rPr>
              <w:t>HE Random Access</w:t>
            </w:r>
          </w:p>
        </w:tc>
        <w:tc>
          <w:tcPr>
            <w:tcW w:w="948" w:type="dxa"/>
            <w:vAlign w:val="bottom"/>
          </w:tcPr>
          <w:p w:rsidR="00C13D39" w:rsidRPr="00520FF6" w:rsidRDefault="00520FF6" w:rsidP="0032449A">
            <w:pPr>
              <w:jc w:val="center"/>
              <w:rPr>
                <w:sz w:val="16"/>
              </w:rPr>
            </w:pPr>
            <w:r w:rsidRPr="00520FF6">
              <w:rPr>
                <w:sz w:val="16"/>
              </w:rPr>
              <w:t>0.0</w:t>
            </w:r>
          </w:p>
        </w:tc>
        <w:tc>
          <w:tcPr>
            <w:tcW w:w="900" w:type="dxa"/>
            <w:vAlign w:val="bottom"/>
          </w:tcPr>
          <w:p w:rsidR="00C13D39" w:rsidRPr="00520FF6" w:rsidRDefault="00520FF6" w:rsidP="0032449A">
            <w:pPr>
              <w:jc w:val="center"/>
              <w:rPr>
                <w:sz w:val="16"/>
              </w:rPr>
            </w:pPr>
            <w:r w:rsidRPr="00520FF6">
              <w:rPr>
                <w:sz w:val="16"/>
              </w:rPr>
              <w:t>-0.1</w:t>
            </w:r>
          </w:p>
        </w:tc>
        <w:tc>
          <w:tcPr>
            <w:tcW w:w="900" w:type="dxa"/>
            <w:vAlign w:val="bottom"/>
          </w:tcPr>
          <w:p w:rsidR="00C13D39" w:rsidRPr="00520FF6" w:rsidRDefault="00520FF6" w:rsidP="0032449A">
            <w:pPr>
              <w:jc w:val="center"/>
              <w:rPr>
                <w:sz w:val="16"/>
              </w:rPr>
            </w:pPr>
            <w:r w:rsidRPr="00520FF6">
              <w:rPr>
                <w:sz w:val="16"/>
              </w:rPr>
              <w:t>0.0</w:t>
            </w:r>
          </w:p>
        </w:tc>
        <w:tc>
          <w:tcPr>
            <w:tcW w:w="900" w:type="dxa"/>
            <w:vAlign w:val="bottom"/>
          </w:tcPr>
          <w:p w:rsidR="00C13D39" w:rsidRPr="00305A4B" w:rsidRDefault="00BE0D70" w:rsidP="003244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-0.3</w:t>
            </w:r>
          </w:p>
        </w:tc>
        <w:tc>
          <w:tcPr>
            <w:tcW w:w="900" w:type="dxa"/>
            <w:vAlign w:val="bottom"/>
          </w:tcPr>
          <w:p w:rsidR="00C13D39" w:rsidRPr="00305A4B" w:rsidRDefault="00BE0D70" w:rsidP="003244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-0.4</w:t>
            </w:r>
          </w:p>
        </w:tc>
        <w:tc>
          <w:tcPr>
            <w:tcW w:w="900" w:type="dxa"/>
            <w:vAlign w:val="bottom"/>
          </w:tcPr>
          <w:p w:rsidR="00C13D39" w:rsidRPr="00305A4B" w:rsidRDefault="00BE0D70" w:rsidP="003244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-0.4</w:t>
            </w:r>
          </w:p>
        </w:tc>
      </w:tr>
      <w:tr w:rsidR="00C13D39" w:rsidTr="0032449A">
        <w:trPr>
          <w:trHeight w:val="286"/>
        </w:trPr>
        <w:tc>
          <w:tcPr>
            <w:tcW w:w="1843" w:type="dxa"/>
          </w:tcPr>
          <w:p w:rsidR="00C13D39" w:rsidRPr="00305A4B" w:rsidRDefault="00C13D39" w:rsidP="0032449A">
            <w:pPr>
              <w:jc w:val="both"/>
              <w:rPr>
                <w:sz w:val="16"/>
              </w:rPr>
            </w:pPr>
            <w:r w:rsidRPr="00305A4B">
              <w:rPr>
                <w:sz w:val="16"/>
              </w:rPr>
              <w:t>LC Random Access</w:t>
            </w:r>
          </w:p>
        </w:tc>
        <w:tc>
          <w:tcPr>
            <w:tcW w:w="948" w:type="dxa"/>
            <w:vAlign w:val="bottom"/>
          </w:tcPr>
          <w:p w:rsidR="00C13D39" w:rsidRPr="00520FF6" w:rsidRDefault="00520FF6" w:rsidP="0032449A">
            <w:pPr>
              <w:jc w:val="center"/>
              <w:rPr>
                <w:sz w:val="16"/>
              </w:rPr>
            </w:pPr>
            <w:r w:rsidRPr="00520FF6">
              <w:rPr>
                <w:sz w:val="16"/>
              </w:rPr>
              <w:t>-0.3</w:t>
            </w:r>
          </w:p>
        </w:tc>
        <w:tc>
          <w:tcPr>
            <w:tcW w:w="900" w:type="dxa"/>
            <w:vAlign w:val="bottom"/>
          </w:tcPr>
          <w:p w:rsidR="00C13D39" w:rsidRPr="00520FF6" w:rsidRDefault="00520FF6" w:rsidP="0032449A">
            <w:pPr>
              <w:jc w:val="center"/>
              <w:rPr>
                <w:sz w:val="16"/>
              </w:rPr>
            </w:pPr>
            <w:r w:rsidRPr="00520FF6">
              <w:rPr>
                <w:sz w:val="16"/>
              </w:rPr>
              <w:t>-0.2</w:t>
            </w:r>
          </w:p>
        </w:tc>
        <w:tc>
          <w:tcPr>
            <w:tcW w:w="900" w:type="dxa"/>
            <w:vAlign w:val="bottom"/>
          </w:tcPr>
          <w:p w:rsidR="00C13D39" w:rsidRPr="00520FF6" w:rsidRDefault="00520FF6" w:rsidP="0032449A">
            <w:pPr>
              <w:jc w:val="center"/>
              <w:rPr>
                <w:sz w:val="16"/>
              </w:rPr>
            </w:pPr>
            <w:r w:rsidRPr="00520FF6">
              <w:rPr>
                <w:sz w:val="16"/>
              </w:rPr>
              <w:t>-0.2</w:t>
            </w:r>
          </w:p>
        </w:tc>
        <w:tc>
          <w:tcPr>
            <w:tcW w:w="900" w:type="dxa"/>
            <w:vAlign w:val="bottom"/>
          </w:tcPr>
          <w:p w:rsidR="00C13D39" w:rsidRPr="00305A4B" w:rsidRDefault="00BE0D70" w:rsidP="003244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-0.8</w:t>
            </w:r>
          </w:p>
        </w:tc>
        <w:tc>
          <w:tcPr>
            <w:tcW w:w="900" w:type="dxa"/>
            <w:vAlign w:val="bottom"/>
          </w:tcPr>
          <w:p w:rsidR="00C13D39" w:rsidRPr="00305A4B" w:rsidRDefault="00BE0D70" w:rsidP="003244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-0.8</w:t>
            </w:r>
          </w:p>
        </w:tc>
        <w:tc>
          <w:tcPr>
            <w:tcW w:w="900" w:type="dxa"/>
            <w:vAlign w:val="bottom"/>
          </w:tcPr>
          <w:p w:rsidR="00C13D39" w:rsidRPr="00305A4B" w:rsidRDefault="00BE0D70" w:rsidP="003244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-0.7</w:t>
            </w:r>
          </w:p>
        </w:tc>
      </w:tr>
      <w:tr w:rsidR="00C13D39" w:rsidTr="0032449A">
        <w:trPr>
          <w:trHeight w:val="305"/>
        </w:trPr>
        <w:tc>
          <w:tcPr>
            <w:tcW w:w="1843" w:type="dxa"/>
            <w:vAlign w:val="center"/>
          </w:tcPr>
          <w:p w:rsidR="00C13D39" w:rsidRPr="00305A4B" w:rsidRDefault="00C13D39" w:rsidP="0032449A">
            <w:pPr>
              <w:jc w:val="both"/>
              <w:rPr>
                <w:sz w:val="16"/>
              </w:rPr>
            </w:pPr>
            <w:r w:rsidRPr="00305A4B">
              <w:rPr>
                <w:sz w:val="16"/>
              </w:rPr>
              <w:t>HE Low Delay</w:t>
            </w:r>
          </w:p>
        </w:tc>
        <w:tc>
          <w:tcPr>
            <w:tcW w:w="948" w:type="dxa"/>
            <w:vAlign w:val="bottom"/>
          </w:tcPr>
          <w:p w:rsidR="00C13D39" w:rsidRPr="00520FF6" w:rsidRDefault="00520FF6" w:rsidP="0032449A">
            <w:pPr>
              <w:jc w:val="center"/>
              <w:rPr>
                <w:sz w:val="16"/>
              </w:rPr>
            </w:pPr>
            <w:r w:rsidRPr="00520FF6">
              <w:rPr>
                <w:sz w:val="16"/>
              </w:rPr>
              <w:t>-0.6</w:t>
            </w:r>
          </w:p>
        </w:tc>
        <w:tc>
          <w:tcPr>
            <w:tcW w:w="900" w:type="dxa"/>
            <w:vAlign w:val="bottom"/>
          </w:tcPr>
          <w:p w:rsidR="00C13D39" w:rsidRPr="00520FF6" w:rsidRDefault="00520FF6" w:rsidP="0032449A">
            <w:pPr>
              <w:jc w:val="center"/>
              <w:rPr>
                <w:sz w:val="16"/>
              </w:rPr>
            </w:pPr>
            <w:r w:rsidRPr="00520FF6">
              <w:rPr>
                <w:sz w:val="16"/>
              </w:rPr>
              <w:t>0.0</w:t>
            </w:r>
          </w:p>
        </w:tc>
        <w:tc>
          <w:tcPr>
            <w:tcW w:w="900" w:type="dxa"/>
            <w:vAlign w:val="bottom"/>
          </w:tcPr>
          <w:p w:rsidR="00C13D39" w:rsidRPr="00520FF6" w:rsidRDefault="00520FF6" w:rsidP="0032449A">
            <w:pPr>
              <w:jc w:val="center"/>
              <w:rPr>
                <w:sz w:val="16"/>
              </w:rPr>
            </w:pPr>
            <w:r w:rsidRPr="00520FF6">
              <w:rPr>
                <w:sz w:val="16"/>
              </w:rPr>
              <w:t>-0.2</w:t>
            </w:r>
          </w:p>
        </w:tc>
        <w:tc>
          <w:tcPr>
            <w:tcW w:w="900" w:type="dxa"/>
            <w:vAlign w:val="bottom"/>
          </w:tcPr>
          <w:p w:rsidR="00C13D39" w:rsidRPr="00305A4B" w:rsidRDefault="00BE0D70" w:rsidP="003244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-0.6</w:t>
            </w:r>
          </w:p>
        </w:tc>
        <w:tc>
          <w:tcPr>
            <w:tcW w:w="900" w:type="dxa"/>
            <w:vAlign w:val="bottom"/>
          </w:tcPr>
          <w:p w:rsidR="00C13D39" w:rsidRPr="00305A4B" w:rsidRDefault="00BE0D70" w:rsidP="003244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0.1</w:t>
            </w:r>
          </w:p>
        </w:tc>
        <w:tc>
          <w:tcPr>
            <w:tcW w:w="900" w:type="dxa"/>
            <w:vAlign w:val="bottom"/>
          </w:tcPr>
          <w:p w:rsidR="00C13D39" w:rsidRPr="00305A4B" w:rsidRDefault="00BE0D70" w:rsidP="003244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0.0</w:t>
            </w:r>
          </w:p>
        </w:tc>
      </w:tr>
      <w:tr w:rsidR="00C13D39" w:rsidTr="0032449A">
        <w:trPr>
          <w:trHeight w:val="280"/>
        </w:trPr>
        <w:tc>
          <w:tcPr>
            <w:tcW w:w="1843" w:type="dxa"/>
          </w:tcPr>
          <w:p w:rsidR="00C13D39" w:rsidRPr="00305A4B" w:rsidRDefault="00C13D39" w:rsidP="0032449A">
            <w:pPr>
              <w:jc w:val="both"/>
              <w:rPr>
                <w:sz w:val="16"/>
              </w:rPr>
            </w:pPr>
            <w:r w:rsidRPr="00305A4B">
              <w:rPr>
                <w:sz w:val="16"/>
              </w:rPr>
              <w:t>LC Low Delay</w:t>
            </w:r>
          </w:p>
        </w:tc>
        <w:tc>
          <w:tcPr>
            <w:tcW w:w="948" w:type="dxa"/>
            <w:vAlign w:val="bottom"/>
          </w:tcPr>
          <w:p w:rsidR="00C13D39" w:rsidRPr="00520FF6" w:rsidRDefault="00520FF6" w:rsidP="0032449A">
            <w:pPr>
              <w:jc w:val="center"/>
              <w:rPr>
                <w:sz w:val="16"/>
              </w:rPr>
            </w:pPr>
            <w:r w:rsidRPr="00520FF6">
              <w:rPr>
                <w:sz w:val="16"/>
              </w:rPr>
              <w:t>0.8</w:t>
            </w:r>
          </w:p>
        </w:tc>
        <w:tc>
          <w:tcPr>
            <w:tcW w:w="900" w:type="dxa"/>
            <w:vAlign w:val="bottom"/>
          </w:tcPr>
          <w:p w:rsidR="00C13D39" w:rsidRPr="00520FF6" w:rsidRDefault="00520FF6" w:rsidP="0032449A">
            <w:pPr>
              <w:jc w:val="center"/>
              <w:rPr>
                <w:sz w:val="16"/>
              </w:rPr>
            </w:pPr>
            <w:r w:rsidRPr="00520FF6">
              <w:rPr>
                <w:sz w:val="16"/>
              </w:rPr>
              <w:t>0.5</w:t>
            </w:r>
          </w:p>
        </w:tc>
        <w:tc>
          <w:tcPr>
            <w:tcW w:w="900" w:type="dxa"/>
            <w:vAlign w:val="bottom"/>
          </w:tcPr>
          <w:p w:rsidR="00C13D39" w:rsidRPr="00520FF6" w:rsidRDefault="00520FF6" w:rsidP="0032449A">
            <w:pPr>
              <w:jc w:val="center"/>
              <w:rPr>
                <w:sz w:val="16"/>
              </w:rPr>
            </w:pPr>
            <w:r w:rsidRPr="00520FF6">
              <w:rPr>
                <w:sz w:val="16"/>
              </w:rPr>
              <w:t>0.5</w:t>
            </w:r>
          </w:p>
        </w:tc>
        <w:tc>
          <w:tcPr>
            <w:tcW w:w="900" w:type="dxa"/>
            <w:vAlign w:val="bottom"/>
          </w:tcPr>
          <w:p w:rsidR="00C13D39" w:rsidRPr="00305A4B" w:rsidRDefault="00BE0D70" w:rsidP="003244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0.7</w:t>
            </w:r>
          </w:p>
        </w:tc>
        <w:tc>
          <w:tcPr>
            <w:tcW w:w="900" w:type="dxa"/>
            <w:vAlign w:val="bottom"/>
          </w:tcPr>
          <w:p w:rsidR="00C13D39" w:rsidRPr="00305A4B" w:rsidRDefault="00BE0D70" w:rsidP="003244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0.4</w:t>
            </w:r>
          </w:p>
        </w:tc>
        <w:tc>
          <w:tcPr>
            <w:tcW w:w="900" w:type="dxa"/>
            <w:vAlign w:val="bottom"/>
          </w:tcPr>
          <w:p w:rsidR="00C13D39" w:rsidRPr="00305A4B" w:rsidRDefault="00BE0D70" w:rsidP="0032449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0.3</w:t>
            </w:r>
          </w:p>
        </w:tc>
      </w:tr>
    </w:tbl>
    <w:p w:rsidR="00C17A11" w:rsidRPr="00A77746" w:rsidRDefault="00C17A11" w:rsidP="00C17A11">
      <w:pPr>
        <w:jc w:val="both"/>
        <w:rPr>
          <w:szCs w:val="22"/>
          <w:lang w:eastAsia="ja-JP"/>
        </w:rPr>
      </w:pPr>
    </w:p>
    <w:p w:rsidR="00B32CD8" w:rsidRDefault="00B32CD8" w:rsidP="00B32CD8">
      <w:pPr>
        <w:pStyle w:val="Heading1"/>
        <w:numPr>
          <w:ilvl w:val="0"/>
          <w:numId w:val="0"/>
        </w:numPr>
        <w:ind w:left="432"/>
        <w:rPr>
          <w:rFonts w:hint="eastAsia"/>
        </w:rPr>
      </w:pPr>
    </w:p>
    <w:p w:rsidR="00B32CD8" w:rsidRDefault="00B32CD8" w:rsidP="00B32CD8"/>
    <w:p w:rsidR="00B32CD8" w:rsidRDefault="00B32CD8" w:rsidP="00B32CD8"/>
    <w:p w:rsidR="00083CE5" w:rsidRDefault="00083CE5" w:rsidP="00B32CD8"/>
    <w:p w:rsidR="00083CE5" w:rsidRDefault="00083CE5" w:rsidP="00B32CD8"/>
    <w:p w:rsidR="00B32CD8" w:rsidRDefault="00083CE5" w:rsidP="00083CE5">
      <w:pPr>
        <w:pStyle w:val="Caption"/>
        <w:keepNext/>
        <w:jc w:val="center"/>
      </w:pPr>
      <w:r>
        <w:t xml:space="preserve">Table </w:t>
      </w:r>
      <w:r w:rsidR="00321560">
        <w:rPr>
          <w:rFonts w:eastAsia="Malgun Gothic" w:hint="eastAsia"/>
          <w:lang w:eastAsia="ko-KR"/>
        </w:rPr>
        <w:t>3</w:t>
      </w:r>
      <w:r w:rsidR="00321560">
        <w:t xml:space="preserve"> </w:t>
      </w:r>
      <w:r>
        <w:t>Complexity measurment of the proposed method on top of [</w:t>
      </w:r>
      <w:r w:rsidR="00B54165">
        <w:rPr>
          <w:rFonts w:eastAsia="Malgun Gothic" w:hint="eastAsia"/>
          <w:lang w:eastAsia="ko-KR"/>
        </w:rPr>
        <w:t>4</w:t>
      </w:r>
      <w:r>
        <w:t>]</w:t>
      </w:r>
    </w:p>
    <w:tbl>
      <w:tblPr>
        <w:tblpPr w:leftFromText="180" w:rightFromText="180" w:vertAnchor="text" w:horzAnchor="margin" w:tblpXSpec="center" w:tblpY="3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4"/>
        <w:gridCol w:w="985"/>
        <w:gridCol w:w="935"/>
        <w:gridCol w:w="935"/>
        <w:gridCol w:w="935"/>
      </w:tblGrid>
      <w:tr w:rsidR="00083CE5" w:rsidRPr="00305A4B" w:rsidTr="009F600A">
        <w:trPr>
          <w:trHeight w:val="117"/>
        </w:trPr>
        <w:tc>
          <w:tcPr>
            <w:tcW w:w="1914" w:type="dxa"/>
            <w:vMerge w:val="restart"/>
            <w:shd w:val="clear" w:color="auto" w:fill="D9D9D9"/>
            <w:vAlign w:val="center"/>
          </w:tcPr>
          <w:p w:rsidR="00083CE5" w:rsidRPr="00305A4B" w:rsidRDefault="00083CE5" w:rsidP="009F600A">
            <w:pPr>
              <w:pStyle w:val="Caption"/>
              <w:keepNext/>
              <w:jc w:val="center"/>
              <w:rPr>
                <w:sz w:val="16"/>
              </w:rPr>
            </w:pPr>
            <w:r>
              <w:rPr>
                <w:sz w:val="16"/>
              </w:rPr>
              <w:t>Configuration</w:t>
            </w:r>
          </w:p>
        </w:tc>
        <w:tc>
          <w:tcPr>
            <w:tcW w:w="1920" w:type="dxa"/>
            <w:gridSpan w:val="2"/>
            <w:shd w:val="clear" w:color="auto" w:fill="D9D9D9"/>
          </w:tcPr>
          <w:p w:rsidR="00083CE5" w:rsidRPr="006B52CD" w:rsidRDefault="00083CE5" w:rsidP="009F600A">
            <w:pPr>
              <w:pStyle w:val="Caption"/>
              <w:keepNext/>
              <w:jc w:val="center"/>
              <w:rPr>
                <w:sz w:val="14"/>
              </w:rPr>
            </w:pPr>
            <w:r>
              <w:rPr>
                <w:sz w:val="16"/>
              </w:rPr>
              <w:t>CE9 test D</w:t>
            </w:r>
          </w:p>
        </w:tc>
        <w:tc>
          <w:tcPr>
            <w:tcW w:w="1870" w:type="dxa"/>
            <w:gridSpan w:val="2"/>
            <w:shd w:val="clear" w:color="auto" w:fill="D9D9D9"/>
          </w:tcPr>
          <w:p w:rsidR="00083CE5" w:rsidRPr="006B52CD" w:rsidRDefault="00083CE5" w:rsidP="009F600A">
            <w:pPr>
              <w:pStyle w:val="Caption"/>
              <w:keepNext/>
              <w:jc w:val="center"/>
              <w:rPr>
                <w:sz w:val="14"/>
              </w:rPr>
            </w:pPr>
            <w:r>
              <w:rPr>
                <w:sz w:val="16"/>
              </w:rPr>
              <w:t>CE9 test D + proposed</w:t>
            </w:r>
          </w:p>
        </w:tc>
      </w:tr>
      <w:tr w:rsidR="00083CE5" w:rsidRPr="00305A4B" w:rsidTr="009F600A">
        <w:trPr>
          <w:trHeight w:val="117"/>
        </w:trPr>
        <w:tc>
          <w:tcPr>
            <w:tcW w:w="1914" w:type="dxa"/>
            <w:vMerge/>
            <w:shd w:val="clear" w:color="auto" w:fill="D9D9D9"/>
          </w:tcPr>
          <w:p w:rsidR="00083CE5" w:rsidRPr="00305A4B" w:rsidRDefault="00083CE5" w:rsidP="009F600A">
            <w:pPr>
              <w:pStyle w:val="Caption"/>
              <w:keepNext/>
              <w:jc w:val="center"/>
              <w:rPr>
                <w:sz w:val="16"/>
              </w:rPr>
            </w:pPr>
          </w:p>
        </w:tc>
        <w:tc>
          <w:tcPr>
            <w:tcW w:w="985" w:type="dxa"/>
            <w:shd w:val="clear" w:color="auto" w:fill="D9D9D9"/>
          </w:tcPr>
          <w:p w:rsidR="00083CE5" w:rsidRPr="00305A4B" w:rsidRDefault="00083CE5" w:rsidP="009F600A">
            <w:pPr>
              <w:pStyle w:val="Caption"/>
              <w:keepNext/>
              <w:jc w:val="center"/>
              <w:rPr>
                <w:sz w:val="16"/>
              </w:rPr>
            </w:pPr>
            <w:r>
              <w:rPr>
                <w:sz w:val="16"/>
              </w:rPr>
              <w:t>Encoder</w:t>
            </w:r>
          </w:p>
        </w:tc>
        <w:tc>
          <w:tcPr>
            <w:tcW w:w="935" w:type="dxa"/>
            <w:shd w:val="clear" w:color="auto" w:fill="D9D9D9"/>
          </w:tcPr>
          <w:p w:rsidR="00083CE5" w:rsidRPr="00305A4B" w:rsidRDefault="00083CE5" w:rsidP="009F600A">
            <w:pPr>
              <w:pStyle w:val="Caption"/>
              <w:keepNext/>
              <w:jc w:val="center"/>
              <w:rPr>
                <w:sz w:val="16"/>
              </w:rPr>
            </w:pPr>
            <w:r>
              <w:rPr>
                <w:sz w:val="16"/>
              </w:rPr>
              <w:t>Decoder</w:t>
            </w:r>
          </w:p>
        </w:tc>
        <w:tc>
          <w:tcPr>
            <w:tcW w:w="935" w:type="dxa"/>
            <w:shd w:val="clear" w:color="auto" w:fill="D9D9D9"/>
          </w:tcPr>
          <w:p w:rsidR="00083CE5" w:rsidRPr="00305A4B" w:rsidRDefault="00083CE5" w:rsidP="009F600A">
            <w:pPr>
              <w:pStyle w:val="Caption"/>
              <w:keepNext/>
              <w:jc w:val="center"/>
              <w:rPr>
                <w:sz w:val="16"/>
              </w:rPr>
            </w:pPr>
            <w:r>
              <w:rPr>
                <w:sz w:val="16"/>
              </w:rPr>
              <w:t>Encoder</w:t>
            </w:r>
          </w:p>
        </w:tc>
        <w:tc>
          <w:tcPr>
            <w:tcW w:w="935" w:type="dxa"/>
            <w:shd w:val="clear" w:color="auto" w:fill="D9D9D9"/>
          </w:tcPr>
          <w:p w:rsidR="00083CE5" w:rsidRPr="00305A4B" w:rsidRDefault="00083CE5" w:rsidP="009F600A">
            <w:pPr>
              <w:pStyle w:val="Caption"/>
              <w:keepNext/>
              <w:jc w:val="center"/>
              <w:rPr>
                <w:sz w:val="16"/>
              </w:rPr>
            </w:pPr>
            <w:r>
              <w:rPr>
                <w:sz w:val="16"/>
              </w:rPr>
              <w:t>Decoder</w:t>
            </w:r>
          </w:p>
        </w:tc>
      </w:tr>
      <w:tr w:rsidR="00083CE5" w:rsidTr="009F600A">
        <w:trPr>
          <w:trHeight w:val="304"/>
        </w:trPr>
        <w:tc>
          <w:tcPr>
            <w:tcW w:w="1914" w:type="dxa"/>
            <w:vAlign w:val="center"/>
          </w:tcPr>
          <w:p w:rsidR="00083CE5" w:rsidRPr="00305A4B" w:rsidRDefault="00083CE5" w:rsidP="009F600A">
            <w:pPr>
              <w:jc w:val="both"/>
              <w:rPr>
                <w:sz w:val="16"/>
              </w:rPr>
            </w:pPr>
            <w:r w:rsidRPr="00305A4B">
              <w:rPr>
                <w:sz w:val="16"/>
              </w:rPr>
              <w:t>HE Random Access</w:t>
            </w:r>
          </w:p>
        </w:tc>
        <w:tc>
          <w:tcPr>
            <w:tcW w:w="985" w:type="dxa"/>
            <w:vAlign w:val="bottom"/>
          </w:tcPr>
          <w:p w:rsidR="00083CE5" w:rsidRPr="00075F1D" w:rsidRDefault="00520FF6" w:rsidP="009F600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99%</w:t>
            </w:r>
          </w:p>
        </w:tc>
        <w:tc>
          <w:tcPr>
            <w:tcW w:w="935" w:type="dxa"/>
            <w:vAlign w:val="bottom"/>
          </w:tcPr>
          <w:p w:rsidR="00083CE5" w:rsidRPr="00075F1D" w:rsidRDefault="00520FF6" w:rsidP="009F600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100%</w:t>
            </w:r>
          </w:p>
        </w:tc>
        <w:tc>
          <w:tcPr>
            <w:tcW w:w="935" w:type="dxa"/>
            <w:vAlign w:val="bottom"/>
          </w:tcPr>
          <w:p w:rsidR="00083CE5" w:rsidRPr="00075F1D" w:rsidRDefault="00586112" w:rsidP="009F600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112%</w:t>
            </w:r>
          </w:p>
        </w:tc>
        <w:tc>
          <w:tcPr>
            <w:tcW w:w="935" w:type="dxa"/>
            <w:vAlign w:val="bottom"/>
          </w:tcPr>
          <w:p w:rsidR="00083CE5" w:rsidRPr="00075F1D" w:rsidRDefault="00986B60" w:rsidP="009F600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101%</w:t>
            </w:r>
          </w:p>
        </w:tc>
      </w:tr>
      <w:tr w:rsidR="00083CE5" w:rsidTr="009F600A">
        <w:trPr>
          <w:trHeight w:val="304"/>
        </w:trPr>
        <w:tc>
          <w:tcPr>
            <w:tcW w:w="1914" w:type="dxa"/>
          </w:tcPr>
          <w:p w:rsidR="00083CE5" w:rsidRPr="00305A4B" w:rsidRDefault="00083CE5" w:rsidP="009F600A">
            <w:pPr>
              <w:jc w:val="both"/>
              <w:rPr>
                <w:sz w:val="16"/>
              </w:rPr>
            </w:pPr>
            <w:r w:rsidRPr="00305A4B">
              <w:rPr>
                <w:sz w:val="16"/>
              </w:rPr>
              <w:t>LC Random Access</w:t>
            </w:r>
          </w:p>
        </w:tc>
        <w:tc>
          <w:tcPr>
            <w:tcW w:w="985" w:type="dxa"/>
            <w:vAlign w:val="bottom"/>
          </w:tcPr>
          <w:p w:rsidR="00083CE5" w:rsidRPr="00075F1D" w:rsidRDefault="00520FF6" w:rsidP="009F600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98%</w:t>
            </w:r>
          </w:p>
        </w:tc>
        <w:tc>
          <w:tcPr>
            <w:tcW w:w="935" w:type="dxa"/>
            <w:vAlign w:val="bottom"/>
          </w:tcPr>
          <w:p w:rsidR="00083CE5" w:rsidRPr="00075F1D" w:rsidRDefault="00520FF6" w:rsidP="009F600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100%</w:t>
            </w:r>
          </w:p>
        </w:tc>
        <w:tc>
          <w:tcPr>
            <w:tcW w:w="935" w:type="dxa"/>
            <w:vAlign w:val="bottom"/>
          </w:tcPr>
          <w:p w:rsidR="00083CE5" w:rsidRPr="00075F1D" w:rsidRDefault="00586112" w:rsidP="009F600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116%</w:t>
            </w:r>
          </w:p>
        </w:tc>
        <w:tc>
          <w:tcPr>
            <w:tcW w:w="935" w:type="dxa"/>
            <w:vAlign w:val="bottom"/>
          </w:tcPr>
          <w:p w:rsidR="00083CE5" w:rsidRPr="00075F1D" w:rsidRDefault="00986B60" w:rsidP="009F600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101%</w:t>
            </w:r>
          </w:p>
        </w:tc>
      </w:tr>
      <w:tr w:rsidR="00083CE5" w:rsidTr="009F600A">
        <w:trPr>
          <w:trHeight w:val="325"/>
        </w:trPr>
        <w:tc>
          <w:tcPr>
            <w:tcW w:w="1914" w:type="dxa"/>
            <w:vAlign w:val="center"/>
          </w:tcPr>
          <w:p w:rsidR="00083CE5" w:rsidRPr="00305A4B" w:rsidRDefault="00083CE5" w:rsidP="009F600A">
            <w:pPr>
              <w:jc w:val="both"/>
              <w:rPr>
                <w:sz w:val="16"/>
              </w:rPr>
            </w:pPr>
            <w:r w:rsidRPr="00305A4B">
              <w:rPr>
                <w:sz w:val="16"/>
              </w:rPr>
              <w:t>HE Low Delay</w:t>
            </w:r>
          </w:p>
        </w:tc>
        <w:tc>
          <w:tcPr>
            <w:tcW w:w="985" w:type="dxa"/>
            <w:vAlign w:val="bottom"/>
          </w:tcPr>
          <w:p w:rsidR="00083CE5" w:rsidRPr="00075F1D" w:rsidRDefault="00520FF6" w:rsidP="009F600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98%</w:t>
            </w:r>
          </w:p>
        </w:tc>
        <w:tc>
          <w:tcPr>
            <w:tcW w:w="935" w:type="dxa"/>
            <w:vAlign w:val="bottom"/>
          </w:tcPr>
          <w:p w:rsidR="00083CE5" w:rsidRPr="00075F1D" w:rsidRDefault="00520FF6" w:rsidP="009F600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100%</w:t>
            </w:r>
          </w:p>
        </w:tc>
        <w:tc>
          <w:tcPr>
            <w:tcW w:w="935" w:type="dxa"/>
            <w:vAlign w:val="bottom"/>
          </w:tcPr>
          <w:p w:rsidR="00083CE5" w:rsidRPr="00075F1D" w:rsidRDefault="00586112" w:rsidP="009F600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111%</w:t>
            </w:r>
          </w:p>
        </w:tc>
        <w:tc>
          <w:tcPr>
            <w:tcW w:w="935" w:type="dxa"/>
            <w:vAlign w:val="bottom"/>
          </w:tcPr>
          <w:p w:rsidR="00083CE5" w:rsidRPr="00075F1D" w:rsidRDefault="00986B60" w:rsidP="009F600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101%</w:t>
            </w:r>
          </w:p>
        </w:tc>
      </w:tr>
      <w:tr w:rsidR="00083CE5" w:rsidTr="009F600A">
        <w:trPr>
          <w:trHeight w:val="224"/>
        </w:trPr>
        <w:tc>
          <w:tcPr>
            <w:tcW w:w="1914" w:type="dxa"/>
          </w:tcPr>
          <w:p w:rsidR="00083CE5" w:rsidRPr="00305A4B" w:rsidRDefault="00083CE5" w:rsidP="009F600A">
            <w:pPr>
              <w:jc w:val="both"/>
              <w:rPr>
                <w:sz w:val="16"/>
              </w:rPr>
            </w:pPr>
            <w:r w:rsidRPr="00305A4B">
              <w:rPr>
                <w:sz w:val="16"/>
              </w:rPr>
              <w:t>LC Low Delay</w:t>
            </w:r>
          </w:p>
        </w:tc>
        <w:tc>
          <w:tcPr>
            <w:tcW w:w="985" w:type="dxa"/>
            <w:vAlign w:val="bottom"/>
          </w:tcPr>
          <w:p w:rsidR="00083CE5" w:rsidRPr="00075F1D" w:rsidRDefault="00520FF6" w:rsidP="009F600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98%</w:t>
            </w:r>
          </w:p>
        </w:tc>
        <w:tc>
          <w:tcPr>
            <w:tcW w:w="935" w:type="dxa"/>
            <w:vAlign w:val="bottom"/>
          </w:tcPr>
          <w:p w:rsidR="00083CE5" w:rsidRPr="00075F1D" w:rsidRDefault="00520FF6" w:rsidP="009F600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98%</w:t>
            </w:r>
          </w:p>
        </w:tc>
        <w:tc>
          <w:tcPr>
            <w:tcW w:w="935" w:type="dxa"/>
            <w:vAlign w:val="bottom"/>
          </w:tcPr>
          <w:p w:rsidR="00083CE5" w:rsidRPr="00075F1D" w:rsidRDefault="00586112" w:rsidP="009F600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117%</w:t>
            </w:r>
          </w:p>
        </w:tc>
        <w:tc>
          <w:tcPr>
            <w:tcW w:w="935" w:type="dxa"/>
            <w:vAlign w:val="bottom"/>
          </w:tcPr>
          <w:p w:rsidR="00083CE5" w:rsidRPr="00075F1D" w:rsidRDefault="00986B60" w:rsidP="009F600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100%</w:t>
            </w:r>
          </w:p>
        </w:tc>
      </w:tr>
    </w:tbl>
    <w:p w:rsidR="00B32CD8" w:rsidRPr="00B32CD8" w:rsidRDefault="00B32CD8" w:rsidP="00B32CD8"/>
    <w:p w:rsidR="00776D63" w:rsidRPr="009F1E60" w:rsidRDefault="00776D63" w:rsidP="00776D63">
      <w:pPr>
        <w:pStyle w:val="Heading1"/>
        <w:ind w:left="432" w:hanging="432"/>
        <w:rPr>
          <w:rFonts w:hint="eastAsia"/>
        </w:rPr>
      </w:pPr>
      <w:r w:rsidRPr="009F1E60">
        <w:t>Conclusion</w:t>
      </w:r>
    </w:p>
    <w:p w:rsidR="00893759" w:rsidRPr="004F61C0" w:rsidRDefault="00893759" w:rsidP="00B04B9A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In this contribution, </w:t>
      </w:r>
      <w:r>
        <w:rPr>
          <w:rFonts w:hint="eastAsia"/>
          <w:szCs w:val="22"/>
          <w:lang w:eastAsia="ko-KR"/>
        </w:rPr>
        <w:t xml:space="preserve">an improved method for obtaining </w:t>
      </w:r>
      <w:r>
        <w:rPr>
          <w:szCs w:val="22"/>
          <w:lang w:eastAsia="ko-KR"/>
        </w:rPr>
        <w:t>motion vector predictors</w:t>
      </w:r>
      <w:r>
        <w:rPr>
          <w:rFonts w:hint="eastAsia"/>
          <w:szCs w:val="22"/>
          <w:lang w:eastAsia="ko-KR"/>
        </w:rPr>
        <w:t xml:space="preserve"> on AMVP was presented</w:t>
      </w:r>
      <w:r>
        <w:rPr>
          <w:szCs w:val="22"/>
          <w:lang w:eastAsia="ko-KR"/>
        </w:rPr>
        <w:t xml:space="preserve"> by considering prediction mode, different reference list, and different reference index</w:t>
      </w:r>
      <w:r>
        <w:rPr>
          <w:rFonts w:hint="eastAsia"/>
          <w:szCs w:val="22"/>
          <w:lang w:eastAsia="ko-KR"/>
        </w:rPr>
        <w:t xml:space="preserve">. </w:t>
      </w:r>
      <w:r w:rsidR="00CE1DBF">
        <w:rPr>
          <w:rFonts w:eastAsia="Malgun Gothic" w:hint="eastAsia"/>
          <w:szCs w:val="22"/>
          <w:lang w:eastAsia="ko-KR"/>
        </w:rPr>
        <w:t xml:space="preserve">The proposed method with default AMVP </w:t>
      </w:r>
      <w:r w:rsidRPr="008A08B6">
        <w:rPr>
          <w:rFonts w:hint="eastAsia"/>
          <w:szCs w:val="22"/>
          <w:lang w:eastAsia="ko-KR"/>
        </w:rPr>
        <w:t>produces 0.</w:t>
      </w:r>
      <w:r w:rsidR="00CE1DBF" w:rsidRPr="008A08B6">
        <w:rPr>
          <w:rFonts w:eastAsia="Malgun Gothic" w:hint="eastAsia"/>
          <w:szCs w:val="22"/>
          <w:lang w:eastAsia="ko-KR"/>
        </w:rPr>
        <w:t>5</w:t>
      </w:r>
      <w:r w:rsidRPr="008A08B6">
        <w:rPr>
          <w:rFonts w:hint="eastAsia"/>
          <w:szCs w:val="22"/>
          <w:lang w:eastAsia="ko-KR"/>
        </w:rPr>
        <w:t>% and 0.</w:t>
      </w:r>
      <w:r w:rsidR="00CE1DBF" w:rsidRPr="008A08B6">
        <w:rPr>
          <w:rFonts w:eastAsia="Malgun Gothic" w:hint="eastAsia"/>
          <w:szCs w:val="22"/>
          <w:lang w:eastAsia="ko-KR"/>
        </w:rPr>
        <w:t>7</w:t>
      </w:r>
      <w:r w:rsidRPr="008A08B6">
        <w:rPr>
          <w:rFonts w:hint="eastAsia"/>
          <w:szCs w:val="22"/>
          <w:lang w:eastAsia="ko-KR"/>
        </w:rPr>
        <w:t>%</w:t>
      </w:r>
      <w:r>
        <w:rPr>
          <w:rFonts w:hint="eastAsia"/>
          <w:szCs w:val="22"/>
          <w:lang w:eastAsia="ko-KR"/>
        </w:rPr>
        <w:t xml:space="preserve"> BD bit rate reduction under RAHE and RALC</w:t>
      </w:r>
      <w:r w:rsidR="008F5398">
        <w:rPr>
          <w:rFonts w:eastAsia="Malgun Gothic" w:hint="eastAsia"/>
          <w:szCs w:val="22"/>
          <w:lang w:eastAsia="ko-KR"/>
        </w:rPr>
        <w:t>, and 0.1% for low-delay</w:t>
      </w:r>
      <w:r>
        <w:rPr>
          <w:rFonts w:hint="eastAsia"/>
          <w:szCs w:val="22"/>
          <w:lang w:eastAsia="ko-KR"/>
        </w:rPr>
        <w:t xml:space="preserve"> configurations. </w:t>
      </w:r>
      <w:r>
        <w:rPr>
          <w:szCs w:val="22"/>
          <w:lang w:eastAsia="ko-KR"/>
        </w:rPr>
        <w:t xml:space="preserve">The method can also works with the unified solution defined in </w:t>
      </w:r>
      <w:r w:rsidRPr="009C742F">
        <w:rPr>
          <w:szCs w:val="22"/>
          <w:lang w:eastAsia="ko-KR"/>
        </w:rPr>
        <w:t xml:space="preserve">CE9 test D. </w:t>
      </w:r>
      <w:r w:rsidR="008A08B6" w:rsidRPr="009C742F">
        <w:rPr>
          <w:rFonts w:eastAsia="Malgun Gothic" w:hint="eastAsia"/>
          <w:szCs w:val="22"/>
          <w:lang w:eastAsia="ko-KR"/>
        </w:rPr>
        <w:t xml:space="preserve">In that case, the proposed method produces </w:t>
      </w:r>
      <w:r w:rsidR="001619FE" w:rsidRPr="009C742F">
        <w:rPr>
          <w:rFonts w:eastAsia="Malgun Gothic"/>
          <w:szCs w:val="22"/>
          <w:lang w:eastAsia="ko-KR"/>
        </w:rPr>
        <w:t>0.3</w:t>
      </w:r>
      <w:r w:rsidR="001619FE" w:rsidRPr="009C742F">
        <w:rPr>
          <w:rFonts w:eastAsia="Malgun Gothic" w:hint="eastAsia"/>
          <w:szCs w:val="22"/>
          <w:lang w:eastAsia="ko-KR"/>
        </w:rPr>
        <w:t xml:space="preserve">% </w:t>
      </w:r>
      <w:r w:rsidR="001619FE" w:rsidRPr="009C742F">
        <w:rPr>
          <w:rFonts w:eastAsia="Malgun Gothic"/>
          <w:szCs w:val="22"/>
          <w:lang w:eastAsia="ko-KR"/>
        </w:rPr>
        <w:t>(RAHE), 0.8</w:t>
      </w:r>
      <w:r w:rsidR="001619FE" w:rsidRPr="009C742F">
        <w:rPr>
          <w:rFonts w:eastAsia="Malgun Gothic" w:hint="eastAsia"/>
          <w:szCs w:val="22"/>
          <w:lang w:eastAsia="ko-KR"/>
        </w:rPr>
        <w:t>%</w:t>
      </w:r>
      <w:r w:rsidR="001619FE" w:rsidRPr="009C742F">
        <w:rPr>
          <w:rFonts w:eastAsia="Malgun Gothic"/>
          <w:szCs w:val="22"/>
          <w:lang w:eastAsia="ko-KR"/>
        </w:rPr>
        <w:t>(RALC), 0.6%(LDHE)</w:t>
      </w:r>
      <w:r w:rsidR="00A23868" w:rsidRPr="009C742F">
        <w:rPr>
          <w:rFonts w:eastAsia="Malgun Gothic"/>
          <w:szCs w:val="22"/>
          <w:lang w:eastAsia="ko-KR"/>
        </w:rPr>
        <w:t>,</w:t>
      </w:r>
      <w:r w:rsidR="001619FE" w:rsidRPr="009C742F">
        <w:rPr>
          <w:rFonts w:eastAsia="Malgun Gothic"/>
          <w:szCs w:val="22"/>
          <w:lang w:eastAsia="ko-KR"/>
        </w:rPr>
        <w:t xml:space="preserve"> </w:t>
      </w:r>
      <w:r w:rsidR="00A23868" w:rsidRPr="009C742F">
        <w:rPr>
          <w:rFonts w:eastAsia="Malgun Gothic"/>
          <w:szCs w:val="22"/>
          <w:lang w:eastAsia="ko-KR"/>
        </w:rPr>
        <w:t xml:space="preserve">-0.7%(LDLC) </w:t>
      </w:r>
      <w:r w:rsidR="001619FE" w:rsidRPr="009C742F">
        <w:rPr>
          <w:rFonts w:eastAsia="Malgun Gothic" w:hint="eastAsia"/>
          <w:szCs w:val="22"/>
          <w:lang w:eastAsia="ko-KR"/>
        </w:rPr>
        <w:t>bit rate reductions</w:t>
      </w:r>
      <w:r w:rsidR="001619FE" w:rsidRPr="009C742F">
        <w:rPr>
          <w:rFonts w:eastAsia="Malgun Gothic"/>
          <w:szCs w:val="22"/>
          <w:lang w:eastAsia="ko-KR"/>
        </w:rPr>
        <w:t>.</w:t>
      </w:r>
      <w:r w:rsidR="00B04B9A" w:rsidRPr="009C742F">
        <w:rPr>
          <w:rFonts w:eastAsia="Malgun Gothic"/>
          <w:szCs w:val="22"/>
          <w:lang w:eastAsia="ko-KR"/>
        </w:rPr>
        <w:t xml:space="preserve"> </w:t>
      </w:r>
      <w:r w:rsidRPr="009C742F">
        <w:rPr>
          <w:rFonts w:hint="eastAsia"/>
          <w:szCs w:val="22"/>
          <w:lang w:eastAsia="ko-KR"/>
        </w:rPr>
        <w:t>We propose to adopt our method into HM.</w:t>
      </w:r>
    </w:p>
    <w:p w:rsidR="00B0060F" w:rsidRDefault="00B0060F" w:rsidP="00680585">
      <w:pPr>
        <w:pStyle w:val="Heading1"/>
        <w:numPr>
          <w:ilvl w:val="0"/>
          <w:numId w:val="0"/>
        </w:numPr>
        <w:rPr>
          <w:rFonts w:hint="eastAsia"/>
        </w:rPr>
      </w:pPr>
    </w:p>
    <w:p w:rsidR="00B0060F" w:rsidRPr="002B191D" w:rsidRDefault="00B0060F" w:rsidP="00B0060F">
      <w:pPr>
        <w:pStyle w:val="Heading1"/>
        <w:rPr>
          <w:rFonts w:hint="eastAsia"/>
        </w:rPr>
      </w:pPr>
      <w:r w:rsidRPr="00E11923">
        <w:t>Patent</w:t>
      </w:r>
      <w:r w:rsidRPr="002B191D">
        <w:t xml:space="preserve"> rights declaration(s)</w:t>
      </w:r>
    </w:p>
    <w:p w:rsidR="00B0060F" w:rsidRDefault="0089020A" w:rsidP="00B0060F">
      <w:pPr>
        <w:jc w:val="both"/>
        <w:rPr>
          <w:szCs w:val="22"/>
        </w:rPr>
      </w:pPr>
      <w:r>
        <w:rPr>
          <w:b/>
          <w:szCs w:val="22"/>
        </w:rPr>
        <w:t xml:space="preserve">LG Electronics and </w:t>
      </w:r>
      <w:r w:rsidR="00464BA7">
        <w:rPr>
          <w:b/>
          <w:szCs w:val="22"/>
        </w:rPr>
        <w:t>Qualcomm</w:t>
      </w:r>
      <w:r w:rsidR="00B0060F">
        <w:rPr>
          <w:b/>
          <w:szCs w:val="22"/>
        </w:rPr>
        <w:t xml:space="preserve"> </w:t>
      </w:r>
      <w:r w:rsidR="00B0060F" w:rsidRPr="00A01439">
        <w:rPr>
          <w:b/>
          <w:szCs w:val="22"/>
        </w:rPr>
        <w:t xml:space="preserve">may have IPR relating to the technology described </w:t>
      </w:r>
      <w:r w:rsidR="00B0060F">
        <w:rPr>
          <w:b/>
          <w:szCs w:val="22"/>
        </w:rPr>
        <w:t xml:space="preserve">in </w:t>
      </w:r>
      <w:r w:rsidR="00B0060F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B0060F">
        <w:rPr>
          <w:b/>
          <w:szCs w:val="22"/>
        </w:rPr>
        <w:t xml:space="preserve"> </w:t>
      </w:r>
      <w:r w:rsidR="00B0060F">
        <w:rPr>
          <w:b/>
          <w:szCs w:val="22"/>
        </w:rPr>
        <w:lastRenderedPageBreak/>
        <w:t>| ISO/IEC International Standard</w:t>
      </w:r>
      <w:r w:rsidR="00B0060F" w:rsidRPr="00A01439">
        <w:rPr>
          <w:b/>
          <w:szCs w:val="22"/>
        </w:rPr>
        <w:t xml:space="preserve"> (per box 2 of the ITU-T/ITU-R/ISO/IEC patent statement and licensing declaration form).</w:t>
      </w:r>
    </w:p>
    <w:p w:rsidR="00B0060F" w:rsidRPr="009234A5" w:rsidRDefault="00B0060F" w:rsidP="00B0060F">
      <w:pPr>
        <w:jc w:val="both"/>
        <w:rPr>
          <w:szCs w:val="22"/>
        </w:rPr>
      </w:pPr>
    </w:p>
    <w:p w:rsidR="00B0060F" w:rsidRPr="009234A5" w:rsidRDefault="00B0060F" w:rsidP="00B0060F">
      <w:pPr>
        <w:jc w:val="both"/>
        <w:rPr>
          <w:szCs w:val="22"/>
        </w:rPr>
      </w:pPr>
    </w:p>
    <w:p w:rsidR="002D7D8F" w:rsidRPr="002D7D8F" w:rsidRDefault="002D7D8F" w:rsidP="00680585">
      <w:pPr>
        <w:pStyle w:val="Heading1"/>
        <w:numPr>
          <w:ilvl w:val="0"/>
          <w:numId w:val="0"/>
        </w:numPr>
        <w:rPr>
          <w:rFonts w:ascii="Times New Roman" w:hAnsi="Times New Roman" w:cs="Times New Roman"/>
          <w:lang w:eastAsia="ja-JP"/>
        </w:rPr>
      </w:pPr>
      <w:r w:rsidRPr="0090259C">
        <w:rPr>
          <w:rFonts w:ascii="Times New Roman" w:hAnsi="Times New Roman" w:cs="Times New Roman"/>
          <w:lang w:eastAsia="ja-JP"/>
        </w:rPr>
        <w:t>Reference</w:t>
      </w:r>
      <w:r>
        <w:rPr>
          <w:rFonts w:ascii="Times New Roman" w:hAnsi="Times New Roman" w:cs="Times New Roman"/>
          <w:lang w:eastAsia="ja-JP"/>
        </w:rPr>
        <w:t>s</w:t>
      </w:r>
    </w:p>
    <w:p w:rsidR="004E76C1" w:rsidRDefault="004E76C1" w:rsidP="004E76C1">
      <w:pPr>
        <w:pStyle w:val="ListParagraph"/>
        <w:numPr>
          <w:ilvl w:val="0"/>
          <w:numId w:val="16"/>
        </w:numPr>
        <w:rPr>
          <w:szCs w:val="22"/>
        </w:rPr>
      </w:pPr>
      <w:bookmarkStart w:id="1" w:name="_Ref286167909"/>
      <w:r w:rsidRPr="004E76C1">
        <w:rPr>
          <w:szCs w:val="22"/>
        </w:rPr>
        <w:t>TK Tan</w:t>
      </w:r>
      <w:r w:rsidRPr="004E76C1">
        <w:rPr>
          <w:rFonts w:hint="eastAsia"/>
          <w:szCs w:val="22"/>
        </w:rPr>
        <w:t xml:space="preserve">, </w:t>
      </w:r>
      <w:r w:rsidRPr="004E76C1">
        <w:rPr>
          <w:szCs w:val="22"/>
        </w:rPr>
        <w:t>Gary J. Sullivan</w:t>
      </w:r>
      <w:r w:rsidRPr="004E76C1">
        <w:rPr>
          <w:rFonts w:hint="eastAsia"/>
          <w:szCs w:val="22"/>
        </w:rPr>
        <w:t xml:space="preserve"> and </w:t>
      </w:r>
      <w:r w:rsidRPr="004E76C1">
        <w:rPr>
          <w:szCs w:val="22"/>
        </w:rPr>
        <w:t>Jens-Rainer Ohm</w:t>
      </w:r>
      <w:r w:rsidRPr="004E76C1">
        <w:rPr>
          <w:rFonts w:hint="eastAsia"/>
          <w:szCs w:val="22"/>
        </w:rPr>
        <w:t>,</w:t>
      </w:r>
      <w:r w:rsidRPr="004E76C1">
        <w:rPr>
          <w:szCs w:val="22"/>
        </w:rPr>
        <w:t xml:space="preserve"> “Summary of HEVC working draft 1 and HEVC test model (HM)”</w:t>
      </w:r>
      <w:r w:rsidRPr="004E76C1">
        <w:rPr>
          <w:rFonts w:hint="eastAsia"/>
          <w:szCs w:val="22"/>
        </w:rPr>
        <w:t xml:space="preserve">, JCTVC-C405, </w:t>
      </w:r>
      <w:r w:rsidRPr="004E76C1">
        <w:rPr>
          <w:szCs w:val="22"/>
        </w:rPr>
        <w:t>Guangzhou</w:t>
      </w:r>
      <w:r w:rsidRPr="004E76C1">
        <w:rPr>
          <w:rFonts w:hint="eastAsia"/>
          <w:szCs w:val="22"/>
        </w:rPr>
        <w:t>, China, October 2010.</w:t>
      </w:r>
    </w:p>
    <w:p w:rsidR="004E76C1" w:rsidRPr="00B54165" w:rsidRDefault="00612639" w:rsidP="004E76C1">
      <w:pPr>
        <w:pStyle w:val="ListParagraph"/>
        <w:numPr>
          <w:ilvl w:val="0"/>
          <w:numId w:val="16"/>
        </w:numPr>
        <w:rPr>
          <w:szCs w:val="22"/>
        </w:rPr>
      </w:pPr>
      <w:r>
        <w:rPr>
          <w:szCs w:val="22"/>
          <w:lang w:val="en-SG"/>
        </w:rPr>
        <w:t xml:space="preserve">Akira Fujibayashi and </w:t>
      </w:r>
      <w:r>
        <w:rPr>
          <w:szCs w:val="22"/>
          <w:lang w:val="it-IT"/>
        </w:rPr>
        <w:t xml:space="preserve">Frank </w:t>
      </w:r>
      <w:r w:rsidRPr="0055364C">
        <w:rPr>
          <w:szCs w:val="22"/>
        </w:rPr>
        <w:t>Bossen, “</w:t>
      </w:r>
      <w:r w:rsidRPr="0055364C">
        <w:rPr>
          <w:rFonts w:hint="eastAsia"/>
          <w:szCs w:val="22"/>
        </w:rPr>
        <w:t xml:space="preserve">CE9 3.2d </w:t>
      </w:r>
      <w:r w:rsidRPr="0055364C">
        <w:rPr>
          <w:szCs w:val="22"/>
        </w:rPr>
        <w:t>Simplified</w:t>
      </w:r>
      <w:r w:rsidRPr="0055364C">
        <w:rPr>
          <w:rFonts w:hint="eastAsia"/>
          <w:szCs w:val="22"/>
        </w:rPr>
        <w:t xml:space="preserve"> Motion vector prediction</w:t>
      </w:r>
      <w:r w:rsidRPr="0055364C">
        <w:rPr>
          <w:szCs w:val="22"/>
        </w:rPr>
        <w:t>”, JCTVC-D231,</w:t>
      </w:r>
      <w:r w:rsidRPr="00A77746">
        <w:rPr>
          <w:szCs w:val="22"/>
        </w:rPr>
        <w:t xml:space="preserve"> </w:t>
      </w:r>
      <w:r>
        <w:rPr>
          <w:szCs w:val="22"/>
        </w:rPr>
        <w:t>Daegu, Korea, Jan. 2011</w:t>
      </w:r>
      <w:r w:rsidRPr="0055364C">
        <w:rPr>
          <w:rFonts w:hint="eastAsia"/>
          <w:szCs w:val="22"/>
        </w:rPr>
        <w:t>.</w:t>
      </w:r>
      <w:bookmarkEnd w:id="1"/>
    </w:p>
    <w:p w:rsidR="00B54165" w:rsidRPr="00FE170E" w:rsidRDefault="00B54165" w:rsidP="004E76C1">
      <w:pPr>
        <w:pStyle w:val="ListParagraph"/>
        <w:numPr>
          <w:ilvl w:val="0"/>
          <w:numId w:val="16"/>
        </w:numPr>
        <w:rPr>
          <w:szCs w:val="22"/>
        </w:rPr>
      </w:pPr>
      <w:r>
        <w:rPr>
          <w:rFonts w:hint="eastAsia"/>
          <w:szCs w:val="22"/>
        </w:rPr>
        <w:t>Joonyoung Park</w:t>
      </w:r>
      <w:r w:rsidRPr="0055364C">
        <w:rPr>
          <w:rFonts w:hint="eastAsia"/>
          <w:szCs w:val="22"/>
        </w:rPr>
        <w:t xml:space="preserve">, </w:t>
      </w:r>
      <w:r>
        <w:rPr>
          <w:rFonts w:hint="eastAsia"/>
          <w:szCs w:val="22"/>
        </w:rPr>
        <w:t>Seungwook Park</w:t>
      </w:r>
      <w:r w:rsidRPr="0055364C">
        <w:rPr>
          <w:rFonts w:hint="eastAsia"/>
          <w:szCs w:val="22"/>
        </w:rPr>
        <w:t xml:space="preserve">, </w:t>
      </w:r>
      <w:r>
        <w:rPr>
          <w:rFonts w:hint="eastAsia"/>
          <w:szCs w:val="22"/>
        </w:rPr>
        <w:t>Byeongmoon Jeon</w:t>
      </w:r>
      <w:r w:rsidRPr="0055364C">
        <w:rPr>
          <w:rFonts w:hint="eastAsia"/>
          <w:szCs w:val="22"/>
        </w:rPr>
        <w:t xml:space="preserve">, </w:t>
      </w:r>
      <w:r>
        <w:rPr>
          <w:rFonts w:hint="eastAsia"/>
          <w:szCs w:val="22"/>
        </w:rPr>
        <w:t>Wei-Jung Chien</w:t>
      </w:r>
      <w:r w:rsidRPr="0055364C">
        <w:rPr>
          <w:rFonts w:hint="eastAsia"/>
          <w:szCs w:val="22"/>
        </w:rPr>
        <w:t xml:space="preserve"> and </w:t>
      </w:r>
      <w:r>
        <w:rPr>
          <w:rFonts w:hint="eastAsia"/>
          <w:szCs w:val="22"/>
        </w:rPr>
        <w:t>Marta Karczewicz</w:t>
      </w:r>
      <w:r w:rsidRPr="0055364C">
        <w:rPr>
          <w:rFonts w:hint="eastAsia"/>
          <w:szCs w:val="22"/>
        </w:rPr>
        <w:t xml:space="preserve">, </w:t>
      </w:r>
      <w:r w:rsidRPr="0055364C">
        <w:rPr>
          <w:szCs w:val="22"/>
        </w:rPr>
        <w:t>“</w:t>
      </w:r>
      <w:r w:rsidRPr="0055364C">
        <w:rPr>
          <w:rFonts w:hint="eastAsia"/>
          <w:szCs w:val="22"/>
        </w:rPr>
        <w:t>Improvements on median motion vectors of AMVP</w:t>
      </w:r>
      <w:r w:rsidRPr="0055364C">
        <w:rPr>
          <w:szCs w:val="22"/>
        </w:rPr>
        <w:t>”</w:t>
      </w:r>
      <w:r w:rsidRPr="00B54165">
        <w:rPr>
          <w:rFonts w:hint="eastAsia"/>
          <w:szCs w:val="22"/>
        </w:rPr>
        <w:t>, JCT</w:t>
      </w:r>
      <w:r w:rsidRPr="0055364C">
        <w:rPr>
          <w:rFonts w:hint="eastAsia"/>
          <w:szCs w:val="22"/>
        </w:rPr>
        <w:t>VC-D095, Daegu, Korea, Jan 2011</w:t>
      </w:r>
    </w:p>
    <w:p w:rsidR="0055364C" w:rsidRDefault="007F7803" w:rsidP="0055364C">
      <w:pPr>
        <w:pStyle w:val="ListParagraph"/>
        <w:numPr>
          <w:ilvl w:val="0"/>
          <w:numId w:val="16"/>
        </w:numPr>
        <w:rPr>
          <w:szCs w:val="22"/>
        </w:rPr>
      </w:pPr>
      <w:hyperlink r:id="rId15" w:history="1">
        <w:r w:rsidR="0055364C" w:rsidRPr="00104D50">
          <w:rPr>
            <w:szCs w:val="22"/>
          </w:rPr>
          <w:t>Joel Jung</w:t>
        </w:r>
      </w:hyperlink>
      <w:r w:rsidR="0055364C" w:rsidRPr="00104D50">
        <w:rPr>
          <w:szCs w:val="22"/>
        </w:rPr>
        <w:t xml:space="preserve">, </w:t>
      </w:r>
      <w:hyperlink r:id="rId16" w:history="1">
        <w:r w:rsidR="0055364C" w:rsidRPr="00104D50">
          <w:rPr>
            <w:szCs w:val="22"/>
          </w:rPr>
          <w:t>Benjamin Bross</w:t>
        </w:r>
      </w:hyperlink>
      <w:r w:rsidR="0055364C" w:rsidRPr="00104D50">
        <w:rPr>
          <w:szCs w:val="22"/>
        </w:rPr>
        <w:t xml:space="preserve">, </w:t>
      </w:r>
      <w:hyperlink r:id="rId17" w:history="1">
        <w:r w:rsidR="0055364C" w:rsidRPr="00104D50">
          <w:rPr>
            <w:szCs w:val="22"/>
          </w:rPr>
          <w:t>Peisong Chen</w:t>
        </w:r>
      </w:hyperlink>
      <w:r w:rsidR="0055364C" w:rsidRPr="00104D50">
        <w:rPr>
          <w:szCs w:val="22"/>
        </w:rPr>
        <w:t xml:space="preserve">, </w:t>
      </w:r>
      <w:hyperlink r:id="rId18" w:history="1">
        <w:r w:rsidR="0055364C" w:rsidRPr="00104D50">
          <w:rPr>
            <w:szCs w:val="22"/>
          </w:rPr>
          <w:t>Woo-Jin Han</w:t>
        </w:r>
      </w:hyperlink>
      <w:r w:rsidR="0055364C">
        <w:rPr>
          <w:szCs w:val="22"/>
        </w:rPr>
        <w:t>, “</w:t>
      </w:r>
      <w:r w:rsidR="0055364C" w:rsidRPr="00C41B94">
        <w:rPr>
          <w:szCs w:val="22"/>
        </w:rPr>
        <w:t>Summary report of core experiment 9 on MV Coding and Skip/Merge operations</w:t>
      </w:r>
      <w:r w:rsidR="0055364C">
        <w:rPr>
          <w:szCs w:val="22"/>
        </w:rPr>
        <w:t>”, JCTVC-E029, JCT-VC 5</w:t>
      </w:r>
      <w:r w:rsidR="0055364C" w:rsidRPr="00C41B94">
        <w:rPr>
          <w:szCs w:val="22"/>
        </w:rPr>
        <w:t>th</w:t>
      </w:r>
      <w:r w:rsidR="0055364C">
        <w:rPr>
          <w:szCs w:val="22"/>
        </w:rPr>
        <w:t xml:space="preserve"> Meeting: Geneva, 16</w:t>
      </w:r>
      <w:r w:rsidR="0055364C" w:rsidRPr="00AE341B">
        <w:rPr>
          <w:szCs w:val="22"/>
        </w:rPr>
        <w:t>-</w:t>
      </w:r>
      <w:r w:rsidR="0055364C">
        <w:rPr>
          <w:szCs w:val="22"/>
        </w:rPr>
        <w:t>23</w:t>
      </w:r>
      <w:r w:rsidR="0055364C" w:rsidRPr="00AE341B">
        <w:rPr>
          <w:szCs w:val="22"/>
        </w:rPr>
        <w:t xml:space="preserve"> </w:t>
      </w:r>
      <w:r w:rsidR="0055364C">
        <w:rPr>
          <w:szCs w:val="22"/>
        </w:rPr>
        <w:t>March</w:t>
      </w:r>
      <w:r w:rsidR="0055364C" w:rsidRPr="00AE341B">
        <w:rPr>
          <w:szCs w:val="22"/>
        </w:rPr>
        <w:t>, 201</w:t>
      </w:r>
      <w:r w:rsidR="0055364C">
        <w:rPr>
          <w:szCs w:val="22"/>
        </w:rPr>
        <w:t>1.</w:t>
      </w:r>
    </w:p>
    <w:p w:rsidR="00A65A60" w:rsidRPr="004E76C1" w:rsidRDefault="00D4403E" w:rsidP="004E76C1">
      <w:pPr>
        <w:pStyle w:val="ListParagraph"/>
        <w:numPr>
          <w:ilvl w:val="0"/>
          <w:numId w:val="16"/>
        </w:numPr>
        <w:rPr>
          <w:szCs w:val="22"/>
        </w:rPr>
      </w:pPr>
      <w:r w:rsidRPr="008406E4">
        <w:rPr>
          <w:szCs w:val="22"/>
        </w:rPr>
        <w:t>G. Bjøntegaard, “Calculation of average PSNR differences between RD-Curves,” ITU-T Q.6</w:t>
      </w:r>
      <w:r w:rsidRPr="008406E4">
        <w:rPr>
          <w:rFonts w:hint="eastAsia"/>
          <w:szCs w:val="22"/>
        </w:rPr>
        <w:t>/</w:t>
      </w:r>
      <w:r w:rsidRPr="008406E4">
        <w:rPr>
          <w:szCs w:val="22"/>
        </w:rPr>
        <w:t>SG16 Doc</w:t>
      </w:r>
      <w:r w:rsidRPr="008406E4">
        <w:rPr>
          <w:rFonts w:hint="eastAsia"/>
          <w:szCs w:val="22"/>
        </w:rPr>
        <w:t>.</w:t>
      </w:r>
      <w:r w:rsidRPr="008406E4">
        <w:rPr>
          <w:szCs w:val="22"/>
        </w:rPr>
        <w:t>, VCEG-</w:t>
      </w:r>
      <w:r w:rsidRPr="008406E4">
        <w:rPr>
          <w:rFonts w:hint="eastAsia"/>
          <w:szCs w:val="22"/>
        </w:rPr>
        <w:t>M33</w:t>
      </w:r>
      <w:r w:rsidRPr="008406E4">
        <w:rPr>
          <w:szCs w:val="22"/>
        </w:rPr>
        <w:t xml:space="preserve">, </w:t>
      </w:r>
      <w:smartTag w:uri="urn:schemas-microsoft-com:office:smarttags" w:element="City">
        <w:smartTag w:uri="urn:schemas-microsoft-com:office:smarttags" w:element="place">
          <w:r w:rsidRPr="008406E4">
            <w:rPr>
              <w:rFonts w:hint="eastAsia"/>
              <w:szCs w:val="22"/>
            </w:rPr>
            <w:t>Austin</w:t>
          </w:r>
        </w:smartTag>
      </w:smartTag>
      <w:r w:rsidRPr="008406E4">
        <w:rPr>
          <w:szCs w:val="22"/>
        </w:rPr>
        <w:t xml:space="preserve">, </w:t>
      </w:r>
      <w:r w:rsidRPr="008406E4">
        <w:rPr>
          <w:rFonts w:hint="eastAsia"/>
          <w:szCs w:val="22"/>
        </w:rPr>
        <w:t>Apr</w:t>
      </w:r>
      <w:r w:rsidRPr="008406E4">
        <w:rPr>
          <w:szCs w:val="22"/>
        </w:rPr>
        <w:t>. 200</w:t>
      </w:r>
      <w:r w:rsidRPr="008406E4">
        <w:rPr>
          <w:rFonts w:hint="eastAsia"/>
          <w:szCs w:val="22"/>
        </w:rPr>
        <w:t>1</w:t>
      </w:r>
    </w:p>
    <w:sectPr w:rsidR="00A65A60" w:rsidRPr="004E76C1" w:rsidSect="00A041D5">
      <w:pgSz w:w="12240" w:h="15840" w:code="1"/>
      <w:pgMar w:top="864" w:right="1440" w:bottom="864" w:left="1440" w:header="432" w:footer="432" w:gutter="0"/>
      <w:pgBorders w:offsetFrom="page">
        <w:bottom w:val="single" w:sz="12" w:space="24" w:color="auto"/>
      </w:pgBorders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F33" w:rsidRDefault="00F67F33">
      <w:r>
        <w:separator/>
      </w:r>
    </w:p>
  </w:endnote>
  <w:endnote w:type="continuationSeparator" w:id="0">
    <w:p w:rsidR="00F67F33" w:rsidRDefault="00F67F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F33" w:rsidRDefault="00F67F33">
      <w:r>
        <w:separator/>
      </w:r>
    </w:p>
  </w:footnote>
  <w:footnote w:type="continuationSeparator" w:id="0">
    <w:p w:rsidR="00F67F33" w:rsidRDefault="00F67F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344016"/>
    <w:multiLevelType w:val="hybridMultilevel"/>
    <w:tmpl w:val="7AC69ED2"/>
    <w:lvl w:ilvl="0" w:tplc="9202C88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007970"/>
    <w:multiLevelType w:val="hybridMultilevel"/>
    <w:tmpl w:val="FA529E14"/>
    <w:lvl w:ilvl="0" w:tplc="19EE3F8C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A86C72"/>
    <w:multiLevelType w:val="hybridMultilevel"/>
    <w:tmpl w:val="63C4B49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6292F69"/>
    <w:multiLevelType w:val="hybridMultilevel"/>
    <w:tmpl w:val="3D624080"/>
    <w:lvl w:ilvl="0" w:tplc="8A0467D4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5C6BB7"/>
    <w:multiLevelType w:val="hybridMultilevel"/>
    <w:tmpl w:val="24C28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1C7414"/>
    <w:multiLevelType w:val="hybridMultilevel"/>
    <w:tmpl w:val="5C1C3562"/>
    <w:lvl w:ilvl="0" w:tplc="D924C95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5CF27F6"/>
    <w:multiLevelType w:val="hybridMultilevel"/>
    <w:tmpl w:val="5C1C3562"/>
    <w:lvl w:ilvl="0" w:tplc="D924C95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6">
    <w:nsid w:val="729336D8"/>
    <w:multiLevelType w:val="hybridMultilevel"/>
    <w:tmpl w:val="BD2AAA5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CCE27728">
      <w:start w:val="1"/>
      <w:numFmt w:val="bullet"/>
      <w:lvlText w:val="–"/>
      <w:lvlJc w:val="left"/>
      <w:pPr>
        <w:ind w:left="840" w:hanging="420"/>
      </w:pPr>
      <w:rPr>
        <w:rFonts w:ascii="Courier New" w:hAnsi="Courier New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736300C4"/>
    <w:multiLevelType w:val="hybridMultilevel"/>
    <w:tmpl w:val="B5589DC4"/>
    <w:lvl w:ilvl="0" w:tplc="80EEC7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C2713F"/>
    <w:multiLevelType w:val="hybridMultilevel"/>
    <w:tmpl w:val="B2480A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3"/>
  </w:num>
  <w:num w:numId="4">
    <w:abstractNumId w:val="10"/>
  </w:num>
  <w:num w:numId="5">
    <w:abstractNumId w:val="11"/>
  </w:num>
  <w:num w:numId="6">
    <w:abstractNumId w:val="6"/>
  </w:num>
  <w:num w:numId="7">
    <w:abstractNumId w:val="8"/>
  </w:num>
  <w:num w:numId="8">
    <w:abstractNumId w:val="6"/>
  </w:num>
  <w:num w:numId="9">
    <w:abstractNumId w:val="2"/>
  </w:num>
  <w:num w:numId="10">
    <w:abstractNumId w:val="5"/>
  </w:num>
  <w:num w:numId="11">
    <w:abstractNumId w:val="17"/>
  </w:num>
  <w:num w:numId="12">
    <w:abstractNumId w:val="7"/>
  </w:num>
  <w:num w:numId="13">
    <w:abstractNumId w:val="16"/>
  </w:num>
  <w:num w:numId="14">
    <w:abstractNumId w:val="4"/>
  </w:num>
  <w:num w:numId="15">
    <w:abstractNumId w:val="9"/>
  </w:num>
  <w:num w:numId="16">
    <w:abstractNumId w:val="3"/>
  </w:num>
  <w:num w:numId="17">
    <w:abstractNumId w:val="1"/>
  </w:num>
  <w:num w:numId="18">
    <w:abstractNumId w:val="18"/>
  </w:num>
  <w:num w:numId="19">
    <w:abstractNumId w:val="14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237C0"/>
    <w:rsid w:val="000450C4"/>
    <w:rsid w:val="000458BC"/>
    <w:rsid w:val="00045C41"/>
    <w:rsid w:val="00046C03"/>
    <w:rsid w:val="00046CB9"/>
    <w:rsid w:val="0005253D"/>
    <w:rsid w:val="00055A05"/>
    <w:rsid w:val="00061D7E"/>
    <w:rsid w:val="00065C6A"/>
    <w:rsid w:val="000736C1"/>
    <w:rsid w:val="0007614F"/>
    <w:rsid w:val="00083CE5"/>
    <w:rsid w:val="00084800"/>
    <w:rsid w:val="000910BC"/>
    <w:rsid w:val="00092D7D"/>
    <w:rsid w:val="000A02EB"/>
    <w:rsid w:val="000A0B78"/>
    <w:rsid w:val="000B17EA"/>
    <w:rsid w:val="000B1C6B"/>
    <w:rsid w:val="000B3365"/>
    <w:rsid w:val="000B51F3"/>
    <w:rsid w:val="000C09AC"/>
    <w:rsid w:val="000C3E8A"/>
    <w:rsid w:val="000C43CE"/>
    <w:rsid w:val="000C5505"/>
    <w:rsid w:val="000D0421"/>
    <w:rsid w:val="000D2465"/>
    <w:rsid w:val="000D2C3C"/>
    <w:rsid w:val="000E00F3"/>
    <w:rsid w:val="000E16DE"/>
    <w:rsid w:val="000E448A"/>
    <w:rsid w:val="000E493C"/>
    <w:rsid w:val="000E4D42"/>
    <w:rsid w:val="000F158C"/>
    <w:rsid w:val="000F1B62"/>
    <w:rsid w:val="00101E00"/>
    <w:rsid w:val="00102B5C"/>
    <w:rsid w:val="00103D3E"/>
    <w:rsid w:val="00103D64"/>
    <w:rsid w:val="00105F9E"/>
    <w:rsid w:val="00110FA7"/>
    <w:rsid w:val="00111E75"/>
    <w:rsid w:val="00124782"/>
    <w:rsid w:val="001247FB"/>
    <w:rsid w:val="00124E38"/>
    <w:rsid w:val="0012580B"/>
    <w:rsid w:val="00125810"/>
    <w:rsid w:val="001263B4"/>
    <w:rsid w:val="0013220D"/>
    <w:rsid w:val="0013301F"/>
    <w:rsid w:val="0013467C"/>
    <w:rsid w:val="0013526E"/>
    <w:rsid w:val="0013537F"/>
    <w:rsid w:val="001472C5"/>
    <w:rsid w:val="001619FE"/>
    <w:rsid w:val="00171371"/>
    <w:rsid w:val="00175A24"/>
    <w:rsid w:val="001810E4"/>
    <w:rsid w:val="00181E7E"/>
    <w:rsid w:val="00183DC3"/>
    <w:rsid w:val="0018559A"/>
    <w:rsid w:val="00185DAF"/>
    <w:rsid w:val="00187E58"/>
    <w:rsid w:val="001A17A1"/>
    <w:rsid w:val="001A297E"/>
    <w:rsid w:val="001A368E"/>
    <w:rsid w:val="001A7329"/>
    <w:rsid w:val="001B4E28"/>
    <w:rsid w:val="001C2D1D"/>
    <w:rsid w:val="001C3525"/>
    <w:rsid w:val="001D1641"/>
    <w:rsid w:val="001D1BD2"/>
    <w:rsid w:val="001D2085"/>
    <w:rsid w:val="001D2A14"/>
    <w:rsid w:val="001D3A59"/>
    <w:rsid w:val="001E02BE"/>
    <w:rsid w:val="001E2E7A"/>
    <w:rsid w:val="001E3B37"/>
    <w:rsid w:val="001E44D3"/>
    <w:rsid w:val="001E525D"/>
    <w:rsid w:val="001E5D45"/>
    <w:rsid w:val="001F2510"/>
    <w:rsid w:val="001F2594"/>
    <w:rsid w:val="00205972"/>
    <w:rsid w:val="00206460"/>
    <w:rsid w:val="002069B4"/>
    <w:rsid w:val="00212B80"/>
    <w:rsid w:val="00215DFC"/>
    <w:rsid w:val="002175EE"/>
    <w:rsid w:val="002178FD"/>
    <w:rsid w:val="00217F88"/>
    <w:rsid w:val="002212DF"/>
    <w:rsid w:val="00225FD3"/>
    <w:rsid w:val="00227BA7"/>
    <w:rsid w:val="00241A39"/>
    <w:rsid w:val="00246F34"/>
    <w:rsid w:val="002514C4"/>
    <w:rsid w:val="00255076"/>
    <w:rsid w:val="00257551"/>
    <w:rsid w:val="00260CB1"/>
    <w:rsid w:val="00263F2D"/>
    <w:rsid w:val="00264C70"/>
    <w:rsid w:val="00266400"/>
    <w:rsid w:val="00275BCF"/>
    <w:rsid w:val="00283A4A"/>
    <w:rsid w:val="00284A27"/>
    <w:rsid w:val="00284DBF"/>
    <w:rsid w:val="0028501B"/>
    <w:rsid w:val="00286807"/>
    <w:rsid w:val="002916B4"/>
    <w:rsid w:val="00292257"/>
    <w:rsid w:val="00293A88"/>
    <w:rsid w:val="002A1EFB"/>
    <w:rsid w:val="002A5187"/>
    <w:rsid w:val="002A54E0"/>
    <w:rsid w:val="002B0C18"/>
    <w:rsid w:val="002B13B8"/>
    <w:rsid w:val="002B1595"/>
    <w:rsid w:val="002B191D"/>
    <w:rsid w:val="002B399E"/>
    <w:rsid w:val="002C35D2"/>
    <w:rsid w:val="002D0AF6"/>
    <w:rsid w:val="002D425E"/>
    <w:rsid w:val="002D5EB3"/>
    <w:rsid w:val="002D77E9"/>
    <w:rsid w:val="002D7D8F"/>
    <w:rsid w:val="002E5B00"/>
    <w:rsid w:val="002F00CB"/>
    <w:rsid w:val="002F05FB"/>
    <w:rsid w:val="002F164D"/>
    <w:rsid w:val="00306206"/>
    <w:rsid w:val="00317D5A"/>
    <w:rsid w:val="00321560"/>
    <w:rsid w:val="00322AC9"/>
    <w:rsid w:val="003268D2"/>
    <w:rsid w:val="00327C56"/>
    <w:rsid w:val="00330DED"/>
    <w:rsid w:val="003315A1"/>
    <w:rsid w:val="00335705"/>
    <w:rsid w:val="00335B32"/>
    <w:rsid w:val="00336CB8"/>
    <w:rsid w:val="003373EC"/>
    <w:rsid w:val="0034119C"/>
    <w:rsid w:val="00345150"/>
    <w:rsid w:val="00346E35"/>
    <w:rsid w:val="003472F2"/>
    <w:rsid w:val="003507E8"/>
    <w:rsid w:val="00350F28"/>
    <w:rsid w:val="00357669"/>
    <w:rsid w:val="003615B4"/>
    <w:rsid w:val="00362B76"/>
    <w:rsid w:val="003706CC"/>
    <w:rsid w:val="003739C5"/>
    <w:rsid w:val="0038381D"/>
    <w:rsid w:val="003A1118"/>
    <w:rsid w:val="003A2D8E"/>
    <w:rsid w:val="003A53DF"/>
    <w:rsid w:val="003A63BE"/>
    <w:rsid w:val="003A645F"/>
    <w:rsid w:val="003B1F30"/>
    <w:rsid w:val="003B43B3"/>
    <w:rsid w:val="003B70C5"/>
    <w:rsid w:val="003C20E4"/>
    <w:rsid w:val="003C6956"/>
    <w:rsid w:val="003D5692"/>
    <w:rsid w:val="003E6F90"/>
    <w:rsid w:val="003F08B2"/>
    <w:rsid w:val="003F22E0"/>
    <w:rsid w:val="003F3575"/>
    <w:rsid w:val="003F5D0F"/>
    <w:rsid w:val="003F72DF"/>
    <w:rsid w:val="004022EE"/>
    <w:rsid w:val="00402C66"/>
    <w:rsid w:val="004057D9"/>
    <w:rsid w:val="004063C1"/>
    <w:rsid w:val="00414101"/>
    <w:rsid w:val="00417D79"/>
    <w:rsid w:val="00430BBB"/>
    <w:rsid w:val="00432FA1"/>
    <w:rsid w:val="00433DDB"/>
    <w:rsid w:val="004370D4"/>
    <w:rsid w:val="00437619"/>
    <w:rsid w:val="004479CD"/>
    <w:rsid w:val="0045556C"/>
    <w:rsid w:val="00464BA7"/>
    <w:rsid w:val="0048305A"/>
    <w:rsid w:val="00485847"/>
    <w:rsid w:val="004877DE"/>
    <w:rsid w:val="004B1C63"/>
    <w:rsid w:val="004B210C"/>
    <w:rsid w:val="004B2280"/>
    <w:rsid w:val="004B7892"/>
    <w:rsid w:val="004B7EDC"/>
    <w:rsid w:val="004C08AF"/>
    <w:rsid w:val="004D1188"/>
    <w:rsid w:val="004D1AA0"/>
    <w:rsid w:val="004D405F"/>
    <w:rsid w:val="004E0AD0"/>
    <w:rsid w:val="004E4BED"/>
    <w:rsid w:val="004E7058"/>
    <w:rsid w:val="004E7144"/>
    <w:rsid w:val="004E76C1"/>
    <w:rsid w:val="004E7D03"/>
    <w:rsid w:val="004F61E3"/>
    <w:rsid w:val="004F755B"/>
    <w:rsid w:val="00500EA4"/>
    <w:rsid w:val="0050214C"/>
    <w:rsid w:val="00502F9A"/>
    <w:rsid w:val="005040B6"/>
    <w:rsid w:val="0051015C"/>
    <w:rsid w:val="005127C9"/>
    <w:rsid w:val="00520FF6"/>
    <w:rsid w:val="00521F41"/>
    <w:rsid w:val="00522F1F"/>
    <w:rsid w:val="00523058"/>
    <w:rsid w:val="00523D81"/>
    <w:rsid w:val="00531AE9"/>
    <w:rsid w:val="005350F1"/>
    <w:rsid w:val="005356DB"/>
    <w:rsid w:val="005358D5"/>
    <w:rsid w:val="005443AE"/>
    <w:rsid w:val="0054602A"/>
    <w:rsid w:val="00547F73"/>
    <w:rsid w:val="00551EBF"/>
    <w:rsid w:val="0055364C"/>
    <w:rsid w:val="00563CD5"/>
    <w:rsid w:val="0056698C"/>
    <w:rsid w:val="005670E3"/>
    <w:rsid w:val="00567EC7"/>
    <w:rsid w:val="00570013"/>
    <w:rsid w:val="0057407A"/>
    <w:rsid w:val="00586112"/>
    <w:rsid w:val="0059794E"/>
    <w:rsid w:val="005A22BD"/>
    <w:rsid w:val="005A33A1"/>
    <w:rsid w:val="005B450F"/>
    <w:rsid w:val="005C1DDE"/>
    <w:rsid w:val="005C2F8D"/>
    <w:rsid w:val="005C385F"/>
    <w:rsid w:val="005C575E"/>
    <w:rsid w:val="005C5CA4"/>
    <w:rsid w:val="005E3A72"/>
    <w:rsid w:val="005F6F1B"/>
    <w:rsid w:val="005F78D4"/>
    <w:rsid w:val="006033E1"/>
    <w:rsid w:val="006043CF"/>
    <w:rsid w:val="00605CE5"/>
    <w:rsid w:val="00612639"/>
    <w:rsid w:val="00613009"/>
    <w:rsid w:val="006139B0"/>
    <w:rsid w:val="00624B33"/>
    <w:rsid w:val="00627BFF"/>
    <w:rsid w:val="00627F79"/>
    <w:rsid w:val="00636ED4"/>
    <w:rsid w:val="00640DF1"/>
    <w:rsid w:val="006421DC"/>
    <w:rsid w:val="00646707"/>
    <w:rsid w:val="00647EE3"/>
    <w:rsid w:val="0065065C"/>
    <w:rsid w:val="0066287E"/>
    <w:rsid w:val="00662D4C"/>
    <w:rsid w:val="00664DCF"/>
    <w:rsid w:val="00672BCE"/>
    <w:rsid w:val="00675D29"/>
    <w:rsid w:val="00680585"/>
    <w:rsid w:val="006834AF"/>
    <w:rsid w:val="00685B10"/>
    <w:rsid w:val="00694D8B"/>
    <w:rsid w:val="006969EB"/>
    <w:rsid w:val="006A4735"/>
    <w:rsid w:val="006B0593"/>
    <w:rsid w:val="006C4DF0"/>
    <w:rsid w:val="006C5D39"/>
    <w:rsid w:val="006C6E75"/>
    <w:rsid w:val="006D52BB"/>
    <w:rsid w:val="006E1D71"/>
    <w:rsid w:val="006E2810"/>
    <w:rsid w:val="006E5417"/>
    <w:rsid w:val="006E6536"/>
    <w:rsid w:val="006E7A7F"/>
    <w:rsid w:val="006E7D22"/>
    <w:rsid w:val="006F4649"/>
    <w:rsid w:val="00707345"/>
    <w:rsid w:val="007078FB"/>
    <w:rsid w:val="007101D8"/>
    <w:rsid w:val="007115F3"/>
    <w:rsid w:val="00712F60"/>
    <w:rsid w:val="007151EF"/>
    <w:rsid w:val="00720E3B"/>
    <w:rsid w:val="007272D1"/>
    <w:rsid w:val="00727366"/>
    <w:rsid w:val="00745F6B"/>
    <w:rsid w:val="00746CA4"/>
    <w:rsid w:val="00753AA8"/>
    <w:rsid w:val="0075417D"/>
    <w:rsid w:val="0075472D"/>
    <w:rsid w:val="0075585E"/>
    <w:rsid w:val="00760048"/>
    <w:rsid w:val="00760697"/>
    <w:rsid w:val="00761EDA"/>
    <w:rsid w:val="007647FA"/>
    <w:rsid w:val="00771A6E"/>
    <w:rsid w:val="0077435F"/>
    <w:rsid w:val="00775AF3"/>
    <w:rsid w:val="00775E0A"/>
    <w:rsid w:val="007768FF"/>
    <w:rsid w:val="00776D63"/>
    <w:rsid w:val="007818F7"/>
    <w:rsid w:val="007824D3"/>
    <w:rsid w:val="00783C1D"/>
    <w:rsid w:val="00787F74"/>
    <w:rsid w:val="00791C8F"/>
    <w:rsid w:val="00796EE3"/>
    <w:rsid w:val="007A0432"/>
    <w:rsid w:val="007A5866"/>
    <w:rsid w:val="007A5B92"/>
    <w:rsid w:val="007A7D29"/>
    <w:rsid w:val="007B3E38"/>
    <w:rsid w:val="007C21F5"/>
    <w:rsid w:val="007C3865"/>
    <w:rsid w:val="007C69F4"/>
    <w:rsid w:val="007E2057"/>
    <w:rsid w:val="007F1F8B"/>
    <w:rsid w:val="007F42DE"/>
    <w:rsid w:val="007F7803"/>
    <w:rsid w:val="008031BD"/>
    <w:rsid w:val="008033F4"/>
    <w:rsid w:val="00806A5C"/>
    <w:rsid w:val="00810372"/>
    <w:rsid w:val="00820567"/>
    <w:rsid w:val="008206C8"/>
    <w:rsid w:val="00821713"/>
    <w:rsid w:val="0082192F"/>
    <w:rsid w:val="0082690D"/>
    <w:rsid w:val="0083195D"/>
    <w:rsid w:val="0083208E"/>
    <w:rsid w:val="008325CF"/>
    <w:rsid w:val="00837F79"/>
    <w:rsid w:val="0084158F"/>
    <w:rsid w:val="008453E2"/>
    <w:rsid w:val="00845F2A"/>
    <w:rsid w:val="008516A4"/>
    <w:rsid w:val="0087367A"/>
    <w:rsid w:val="00874A6C"/>
    <w:rsid w:val="00876C65"/>
    <w:rsid w:val="00877CF2"/>
    <w:rsid w:val="0088191F"/>
    <w:rsid w:val="0089020A"/>
    <w:rsid w:val="00890427"/>
    <w:rsid w:val="00893759"/>
    <w:rsid w:val="008A08B6"/>
    <w:rsid w:val="008A205F"/>
    <w:rsid w:val="008A4B4C"/>
    <w:rsid w:val="008A5F40"/>
    <w:rsid w:val="008B07FF"/>
    <w:rsid w:val="008B58C3"/>
    <w:rsid w:val="008B669E"/>
    <w:rsid w:val="008C239F"/>
    <w:rsid w:val="008D7602"/>
    <w:rsid w:val="008F1581"/>
    <w:rsid w:val="008F5398"/>
    <w:rsid w:val="00906EEC"/>
    <w:rsid w:val="00907757"/>
    <w:rsid w:val="00910D77"/>
    <w:rsid w:val="00917639"/>
    <w:rsid w:val="0091795A"/>
    <w:rsid w:val="009212B0"/>
    <w:rsid w:val="009228B8"/>
    <w:rsid w:val="009234A5"/>
    <w:rsid w:val="009278A3"/>
    <w:rsid w:val="00927DF8"/>
    <w:rsid w:val="00931C7C"/>
    <w:rsid w:val="009336F7"/>
    <w:rsid w:val="009374A7"/>
    <w:rsid w:val="00942E95"/>
    <w:rsid w:val="00944272"/>
    <w:rsid w:val="00944678"/>
    <w:rsid w:val="009537FB"/>
    <w:rsid w:val="00964177"/>
    <w:rsid w:val="009811FE"/>
    <w:rsid w:val="00982B0B"/>
    <w:rsid w:val="00986B60"/>
    <w:rsid w:val="00991BF9"/>
    <w:rsid w:val="0099518F"/>
    <w:rsid w:val="009A523D"/>
    <w:rsid w:val="009B5205"/>
    <w:rsid w:val="009B6080"/>
    <w:rsid w:val="009C742F"/>
    <w:rsid w:val="009D10EB"/>
    <w:rsid w:val="009E2527"/>
    <w:rsid w:val="009E5777"/>
    <w:rsid w:val="009F1260"/>
    <w:rsid w:val="009F1E60"/>
    <w:rsid w:val="009F496B"/>
    <w:rsid w:val="00A01439"/>
    <w:rsid w:val="00A01CE8"/>
    <w:rsid w:val="00A02E61"/>
    <w:rsid w:val="00A041D5"/>
    <w:rsid w:val="00A04B3A"/>
    <w:rsid w:val="00A05CFF"/>
    <w:rsid w:val="00A123D8"/>
    <w:rsid w:val="00A12EA7"/>
    <w:rsid w:val="00A201B1"/>
    <w:rsid w:val="00A20FE3"/>
    <w:rsid w:val="00A23868"/>
    <w:rsid w:val="00A314F7"/>
    <w:rsid w:val="00A32159"/>
    <w:rsid w:val="00A5270E"/>
    <w:rsid w:val="00A53C23"/>
    <w:rsid w:val="00A53FD5"/>
    <w:rsid w:val="00A5520B"/>
    <w:rsid w:val="00A56B97"/>
    <w:rsid w:val="00A6093D"/>
    <w:rsid w:val="00A65A60"/>
    <w:rsid w:val="00A66C00"/>
    <w:rsid w:val="00A70C1C"/>
    <w:rsid w:val="00A70CEC"/>
    <w:rsid w:val="00A76A6D"/>
    <w:rsid w:val="00A76DB9"/>
    <w:rsid w:val="00A77746"/>
    <w:rsid w:val="00A81F1E"/>
    <w:rsid w:val="00A83253"/>
    <w:rsid w:val="00A83F2A"/>
    <w:rsid w:val="00A84A3D"/>
    <w:rsid w:val="00AA36D1"/>
    <w:rsid w:val="00AA68E8"/>
    <w:rsid w:val="00AA6E84"/>
    <w:rsid w:val="00AC574B"/>
    <w:rsid w:val="00AD28E5"/>
    <w:rsid w:val="00AE341B"/>
    <w:rsid w:val="00AE793E"/>
    <w:rsid w:val="00B0060F"/>
    <w:rsid w:val="00B00799"/>
    <w:rsid w:val="00B04B9A"/>
    <w:rsid w:val="00B0733E"/>
    <w:rsid w:val="00B07CA7"/>
    <w:rsid w:val="00B122ED"/>
    <w:rsid w:val="00B1279A"/>
    <w:rsid w:val="00B16867"/>
    <w:rsid w:val="00B204CD"/>
    <w:rsid w:val="00B23E61"/>
    <w:rsid w:val="00B2482E"/>
    <w:rsid w:val="00B30081"/>
    <w:rsid w:val="00B30177"/>
    <w:rsid w:val="00B32CD8"/>
    <w:rsid w:val="00B341FC"/>
    <w:rsid w:val="00B375E8"/>
    <w:rsid w:val="00B37B33"/>
    <w:rsid w:val="00B42AF1"/>
    <w:rsid w:val="00B44826"/>
    <w:rsid w:val="00B45723"/>
    <w:rsid w:val="00B45CE4"/>
    <w:rsid w:val="00B51C2A"/>
    <w:rsid w:val="00B5222E"/>
    <w:rsid w:val="00B529E6"/>
    <w:rsid w:val="00B54165"/>
    <w:rsid w:val="00B61C96"/>
    <w:rsid w:val="00B62374"/>
    <w:rsid w:val="00B651B6"/>
    <w:rsid w:val="00B726EF"/>
    <w:rsid w:val="00B75083"/>
    <w:rsid w:val="00B76DEA"/>
    <w:rsid w:val="00B916DD"/>
    <w:rsid w:val="00B94B06"/>
    <w:rsid w:val="00B94C28"/>
    <w:rsid w:val="00BB44E5"/>
    <w:rsid w:val="00BC10BA"/>
    <w:rsid w:val="00BC5AFD"/>
    <w:rsid w:val="00BC6E05"/>
    <w:rsid w:val="00BD0A6D"/>
    <w:rsid w:val="00BE0D70"/>
    <w:rsid w:val="00BE516A"/>
    <w:rsid w:val="00BE7C22"/>
    <w:rsid w:val="00C0609D"/>
    <w:rsid w:val="00C0657A"/>
    <w:rsid w:val="00C0661B"/>
    <w:rsid w:val="00C115AB"/>
    <w:rsid w:val="00C11749"/>
    <w:rsid w:val="00C13D39"/>
    <w:rsid w:val="00C17A11"/>
    <w:rsid w:val="00C22740"/>
    <w:rsid w:val="00C251C9"/>
    <w:rsid w:val="00C27919"/>
    <w:rsid w:val="00C30249"/>
    <w:rsid w:val="00C35C8F"/>
    <w:rsid w:val="00C35E9A"/>
    <w:rsid w:val="00C37F6F"/>
    <w:rsid w:val="00C43A8E"/>
    <w:rsid w:val="00C51EFC"/>
    <w:rsid w:val="00C538D5"/>
    <w:rsid w:val="00C53C08"/>
    <w:rsid w:val="00C606C9"/>
    <w:rsid w:val="00C63E25"/>
    <w:rsid w:val="00C833E3"/>
    <w:rsid w:val="00C85EFE"/>
    <w:rsid w:val="00C90650"/>
    <w:rsid w:val="00C9200B"/>
    <w:rsid w:val="00C958C6"/>
    <w:rsid w:val="00C97D78"/>
    <w:rsid w:val="00CA2023"/>
    <w:rsid w:val="00CA61BF"/>
    <w:rsid w:val="00CA6211"/>
    <w:rsid w:val="00CB0C14"/>
    <w:rsid w:val="00CB2A70"/>
    <w:rsid w:val="00CB4335"/>
    <w:rsid w:val="00CB76C3"/>
    <w:rsid w:val="00CC48CA"/>
    <w:rsid w:val="00CC5A42"/>
    <w:rsid w:val="00CD0EAB"/>
    <w:rsid w:val="00CD5700"/>
    <w:rsid w:val="00CE137F"/>
    <w:rsid w:val="00CE1DBF"/>
    <w:rsid w:val="00CF34DB"/>
    <w:rsid w:val="00CF558F"/>
    <w:rsid w:val="00D07367"/>
    <w:rsid w:val="00D073E2"/>
    <w:rsid w:val="00D12C54"/>
    <w:rsid w:val="00D178C9"/>
    <w:rsid w:val="00D4176D"/>
    <w:rsid w:val="00D4403E"/>
    <w:rsid w:val="00D446EC"/>
    <w:rsid w:val="00D51BF0"/>
    <w:rsid w:val="00D55942"/>
    <w:rsid w:val="00D565C2"/>
    <w:rsid w:val="00D807BF"/>
    <w:rsid w:val="00D8538A"/>
    <w:rsid w:val="00DA7887"/>
    <w:rsid w:val="00DB2C26"/>
    <w:rsid w:val="00DB47D1"/>
    <w:rsid w:val="00DB6431"/>
    <w:rsid w:val="00DC034B"/>
    <w:rsid w:val="00DC13D0"/>
    <w:rsid w:val="00DC3627"/>
    <w:rsid w:val="00DC79CF"/>
    <w:rsid w:val="00DD0F9E"/>
    <w:rsid w:val="00DD56B2"/>
    <w:rsid w:val="00DD5D34"/>
    <w:rsid w:val="00DD5EE6"/>
    <w:rsid w:val="00DE2655"/>
    <w:rsid w:val="00DE3E66"/>
    <w:rsid w:val="00DE4044"/>
    <w:rsid w:val="00DE62E4"/>
    <w:rsid w:val="00DE6B43"/>
    <w:rsid w:val="00DF0882"/>
    <w:rsid w:val="00E02413"/>
    <w:rsid w:val="00E05277"/>
    <w:rsid w:val="00E130F0"/>
    <w:rsid w:val="00E155D8"/>
    <w:rsid w:val="00E215EE"/>
    <w:rsid w:val="00E232E9"/>
    <w:rsid w:val="00E262D4"/>
    <w:rsid w:val="00E323F5"/>
    <w:rsid w:val="00E36250"/>
    <w:rsid w:val="00E3658D"/>
    <w:rsid w:val="00E36F58"/>
    <w:rsid w:val="00E45DB3"/>
    <w:rsid w:val="00E54511"/>
    <w:rsid w:val="00E61DAC"/>
    <w:rsid w:val="00E71B86"/>
    <w:rsid w:val="00E75FE3"/>
    <w:rsid w:val="00E76DC8"/>
    <w:rsid w:val="00E82BF3"/>
    <w:rsid w:val="00E837E8"/>
    <w:rsid w:val="00E90220"/>
    <w:rsid w:val="00E958B3"/>
    <w:rsid w:val="00EB07B0"/>
    <w:rsid w:val="00EB7AB1"/>
    <w:rsid w:val="00EE4E37"/>
    <w:rsid w:val="00EE6F05"/>
    <w:rsid w:val="00EF48CC"/>
    <w:rsid w:val="00EF4D3C"/>
    <w:rsid w:val="00F0024E"/>
    <w:rsid w:val="00F133E1"/>
    <w:rsid w:val="00F1398C"/>
    <w:rsid w:val="00F41892"/>
    <w:rsid w:val="00F4352F"/>
    <w:rsid w:val="00F44686"/>
    <w:rsid w:val="00F52B4F"/>
    <w:rsid w:val="00F60AA0"/>
    <w:rsid w:val="00F662C6"/>
    <w:rsid w:val="00F66F07"/>
    <w:rsid w:val="00F67F33"/>
    <w:rsid w:val="00F700C8"/>
    <w:rsid w:val="00F70F2F"/>
    <w:rsid w:val="00F73032"/>
    <w:rsid w:val="00F74437"/>
    <w:rsid w:val="00F773F9"/>
    <w:rsid w:val="00F81F66"/>
    <w:rsid w:val="00F848FC"/>
    <w:rsid w:val="00F9282A"/>
    <w:rsid w:val="00F9386F"/>
    <w:rsid w:val="00F96BAD"/>
    <w:rsid w:val="00FA0135"/>
    <w:rsid w:val="00FA0A99"/>
    <w:rsid w:val="00FB0E84"/>
    <w:rsid w:val="00FB5326"/>
    <w:rsid w:val="00FB7314"/>
    <w:rsid w:val="00FC1DFC"/>
    <w:rsid w:val="00FC57FB"/>
    <w:rsid w:val="00FD01C2"/>
    <w:rsid w:val="00FD2062"/>
    <w:rsid w:val="00FD2DE9"/>
    <w:rsid w:val="00FD4826"/>
    <w:rsid w:val="00FD5929"/>
    <w:rsid w:val="00FE170E"/>
    <w:rsid w:val="00FE21D6"/>
    <w:rsid w:val="00FE2710"/>
    <w:rsid w:val="00FE3366"/>
    <w:rsid w:val="00FE47D3"/>
    <w:rsid w:val="00FE487A"/>
    <w:rsid w:val="00FE5A2E"/>
    <w:rsid w:val="00FF0CE3"/>
    <w:rsid w:val="00FF1B05"/>
    <w:rsid w:val="00FF4836"/>
    <w:rsid w:val="00FF4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aliases w:val="h1,Heading U,H1,H11,Œ©o‚µ 1,?co??E 1,뙥,?c,?co?ƒÊ 1,?,Œ"/>
    <w:basedOn w:val="Normal"/>
    <w:next w:val="Normal"/>
    <w:qFormat/>
    <w:rsid w:val="000E00F3"/>
    <w:pPr>
      <w:keepNext/>
      <w:numPr>
        <w:numId w:val="6"/>
      </w:numPr>
      <w:spacing w:before="240" w:after="60"/>
      <w:ind w:left="360" w:hanging="360"/>
      <w:outlineLvl w:val="0"/>
    </w:pPr>
    <w:rPr>
      <w:rFonts w:ascii="Times New Roman Bold" w:hAnsi="Times New Roman Bold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E00F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rFonts w:ascii="Times New Roman Bold" w:hAnsi="Times New Roman Bold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537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537F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537FB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0E00F3"/>
    <w:rPr>
      <w:rFonts w:ascii="Times New Roman Bold" w:hAnsi="Times New Roman Bold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cs="Times New Roman"/>
      <w:szCs w:val="20"/>
    </w:rPr>
  </w:style>
  <w:style w:type="table" w:styleId="TableGrid">
    <w:name w:val="Table Grid"/>
    <w:basedOn w:val="TableNormal"/>
    <w:rsid w:val="00B42AF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link w:val="CaptionChar"/>
    <w:qFormat/>
    <w:rsid w:val="00B37B33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b/>
      <w:bCs/>
      <w:sz w:val="20"/>
    </w:rPr>
  </w:style>
  <w:style w:type="character" w:customStyle="1" w:styleId="CaptionChar">
    <w:name w:val="Caption Char"/>
    <w:basedOn w:val="DefaultParagraphFont"/>
    <w:link w:val="Caption"/>
    <w:rsid w:val="00B37B33"/>
    <w:rPr>
      <w:rFonts w:eastAsia="SimSun"/>
      <w:b/>
      <w:bCs/>
      <w:lang w:val="en-US" w:eastAsia="en-US"/>
    </w:rPr>
  </w:style>
  <w:style w:type="character" w:styleId="CommentReference">
    <w:name w:val="annotation reference"/>
    <w:basedOn w:val="DefaultParagraphFont"/>
    <w:rsid w:val="00212B80"/>
    <w:rPr>
      <w:sz w:val="16"/>
      <w:szCs w:val="16"/>
    </w:rPr>
  </w:style>
  <w:style w:type="paragraph" w:styleId="CommentText">
    <w:name w:val="annotation text"/>
    <w:basedOn w:val="Normal"/>
    <w:link w:val="CommentTextChar"/>
    <w:rsid w:val="00212B80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212B8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12B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12B80"/>
    <w:rPr>
      <w:b/>
      <w:bCs/>
    </w:rPr>
  </w:style>
  <w:style w:type="paragraph" w:customStyle="1" w:styleId="Equation">
    <w:name w:val="Equation"/>
    <w:basedOn w:val="Normal"/>
    <w:rsid w:val="00B62374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Times New Roman"/>
      <w:szCs w:val="22"/>
      <w:lang w:val="en-GB"/>
    </w:rPr>
  </w:style>
  <w:style w:type="character" w:styleId="PlaceholderText">
    <w:name w:val="Placeholder Text"/>
    <w:basedOn w:val="DefaultParagraphFont"/>
    <w:uiPriority w:val="99"/>
    <w:semiHidden/>
    <w:rsid w:val="00DD5D34"/>
    <w:rPr>
      <w:color w:val="808080"/>
    </w:rPr>
  </w:style>
  <w:style w:type="character" w:customStyle="1" w:styleId="FooterChar">
    <w:name w:val="Footer Char"/>
    <w:basedOn w:val="DefaultParagraphFont"/>
    <w:link w:val="Footer"/>
    <w:uiPriority w:val="99"/>
    <w:rsid w:val="00991BF9"/>
    <w:rPr>
      <w:sz w:val="22"/>
    </w:rPr>
  </w:style>
  <w:style w:type="paragraph" w:styleId="FootnoteText">
    <w:name w:val="footnote text"/>
    <w:basedOn w:val="Normal"/>
    <w:link w:val="FootnoteTextChar"/>
    <w:rsid w:val="00125810"/>
    <w:pPr>
      <w:spacing w:before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5810"/>
  </w:style>
  <w:style w:type="character" w:styleId="FootnoteReference">
    <w:name w:val="footnote reference"/>
    <w:basedOn w:val="DefaultParagraphFont"/>
    <w:rsid w:val="00125810"/>
    <w:rPr>
      <w:vertAlign w:val="superscript"/>
    </w:rPr>
  </w:style>
  <w:style w:type="paragraph" w:styleId="ListParagraph">
    <w:name w:val="List Paragraph"/>
    <w:basedOn w:val="Normal"/>
    <w:uiPriority w:val="34"/>
    <w:qFormat/>
    <w:rsid w:val="005443AE"/>
    <w:pPr>
      <w:ind w:left="720"/>
      <w:contextualSpacing/>
    </w:pPr>
  </w:style>
  <w:style w:type="paragraph" w:customStyle="1" w:styleId="Note1">
    <w:name w:val="Note 1"/>
    <w:basedOn w:val="Normal"/>
    <w:rsid w:val="00E155D8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Times New Roman"/>
      <w:sz w:val="18"/>
      <w:szCs w:val="18"/>
      <w:lang w:val="en-GB"/>
    </w:rPr>
  </w:style>
  <w:style w:type="paragraph" w:customStyle="1" w:styleId="tableheading">
    <w:name w:val="table heading"/>
    <w:basedOn w:val="Normal"/>
    <w:rsid w:val="00E155D8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Times New Roman"/>
      <w:b/>
      <w:bCs/>
      <w:sz w:val="20"/>
      <w:lang w:val="en-GB"/>
    </w:rPr>
  </w:style>
  <w:style w:type="paragraph" w:customStyle="1" w:styleId="tablecell">
    <w:name w:val="table cell"/>
    <w:basedOn w:val="Normal"/>
    <w:rsid w:val="00E155D8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Times New Roman"/>
      <w:sz w:val="20"/>
      <w:lang w:val="en-GB"/>
    </w:rPr>
  </w:style>
  <w:style w:type="paragraph" w:customStyle="1" w:styleId="tablesyntax">
    <w:name w:val="table syntax"/>
    <w:basedOn w:val="Normal"/>
    <w:rsid w:val="00E155D8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Times New Roman"/>
      <w:sz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7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68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21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FEA957"/>
                <w:right w:val="none" w:sz="0" w:space="0" w:color="auto"/>
              </w:divBdr>
              <w:divsChild>
                <w:div w:id="28751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769123">
                      <w:marLeft w:val="33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116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892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emf"/><Relationship Id="rId18" Type="http://schemas.openxmlformats.org/officeDocument/2006/relationships/hyperlink" Target="mailto:wjhan.han@samsung.com%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mailto:peisongc@qualcomm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benjamin.bross@hhi.fraunhofer.d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hengy@qualcomm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joelb.jung@orange-ftgroup.com" TargetMode="External"/><Relationship Id="rId10" Type="http://schemas.openxmlformats.org/officeDocument/2006/relationships/hyperlink" Target="mailto:jy.park@lge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1F98A-B6AD-43BD-8DC9-E633E61A5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1254</Words>
  <Characters>7148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8386</CharactersWithSpaces>
  <SharedDoc>false</SharedDoc>
  <HLinks>
    <vt:vector size="6" baseType="variant">
      <vt:variant>
        <vt:i4>4063307</vt:i4>
      </vt:variant>
      <vt:variant>
        <vt:i4>0</vt:i4>
      </vt:variant>
      <vt:variant>
        <vt:i4>0</vt:i4>
      </vt:variant>
      <vt:variant>
        <vt:i4>5</vt:i4>
      </vt:variant>
      <vt:variant>
        <vt:lpwstr>mailto:philippe.bordes@technicolor.com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Qualcomm User</cp:lastModifiedBy>
  <cp:revision>7</cp:revision>
  <cp:lastPrinted>2011-03-04T16:57:00Z</cp:lastPrinted>
  <dcterms:created xsi:type="dcterms:W3CDTF">2011-03-11T03:37:00Z</dcterms:created>
  <dcterms:modified xsi:type="dcterms:W3CDTF">2011-03-14T19:05:00Z</dcterms:modified>
</cp:coreProperties>
</file>