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A6CF4" w:rsidRPr="00B63729" w:rsidTr="006724E5">
        <w:tc>
          <w:tcPr>
            <w:tcW w:w="6408" w:type="dxa"/>
          </w:tcPr>
          <w:p w:rsidR="00BA6CF4" w:rsidRPr="00AE341B" w:rsidRDefault="003978CF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6CF4" w:rsidRPr="00AE341B">
              <w:rPr>
                <w:b/>
                <w:szCs w:val="22"/>
              </w:rPr>
              <w:t>Joint Collaborative Team on Video Coding (JCT-VC)</w:t>
            </w:r>
          </w:p>
          <w:p w:rsidR="00BA6CF4" w:rsidRPr="00AE341B" w:rsidRDefault="00BA6CF4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BA6CF4" w:rsidRPr="00B63729" w:rsidRDefault="00715358" w:rsidP="00715358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5</w:t>
            </w:r>
            <w:r w:rsidR="00684049">
              <w:rPr>
                <w:rFonts w:hint="eastAsia"/>
                <w:szCs w:val="22"/>
                <w:lang w:eastAsia="zh-TW"/>
              </w:rPr>
              <w:t>th</w:t>
            </w:r>
            <w:r w:rsidR="00BA6CF4" w:rsidRPr="00AE341B">
              <w:rPr>
                <w:szCs w:val="22"/>
              </w:rPr>
              <w:t xml:space="preserve"> Meeting: </w:t>
            </w:r>
            <w:r>
              <w:rPr>
                <w:rFonts w:eastAsiaTheme="minorEastAsia" w:hint="eastAsia"/>
                <w:szCs w:val="22"/>
                <w:lang w:eastAsia="zh-CN"/>
              </w:rPr>
              <w:t>Geneva</w:t>
            </w:r>
            <w:r w:rsidR="00BA6CF4" w:rsidRPr="00AE341B">
              <w:rPr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zh-CN"/>
              </w:rPr>
              <w:t>CH</w:t>
            </w:r>
            <w:r w:rsidR="00BA6CF4" w:rsidRPr="00AE341B">
              <w:rPr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zh-CN"/>
              </w:rPr>
              <w:t>16</w:t>
            </w:r>
            <w:r w:rsidR="00BA6CF4" w:rsidRPr="00AE341B">
              <w:rPr>
                <w:szCs w:val="22"/>
              </w:rPr>
              <w:t>-</w:t>
            </w:r>
            <w:r w:rsidR="00684049">
              <w:rPr>
                <w:rFonts w:hint="eastAsia"/>
                <w:szCs w:val="22"/>
                <w:lang w:eastAsia="zh-TW"/>
              </w:rPr>
              <w:t>2</w:t>
            </w:r>
            <w:r>
              <w:rPr>
                <w:rFonts w:eastAsiaTheme="minorEastAsia" w:hint="eastAsia"/>
                <w:szCs w:val="22"/>
                <w:lang w:eastAsia="zh-CN"/>
              </w:rPr>
              <w:t>3</w:t>
            </w:r>
            <w:r w:rsidR="00BA6CF4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zh-CN"/>
              </w:rPr>
              <w:t>March</w:t>
            </w:r>
            <w:r w:rsidR="00BA6CF4" w:rsidRPr="00AE341B">
              <w:rPr>
                <w:szCs w:val="22"/>
              </w:rPr>
              <w:t>, 201</w:t>
            </w:r>
            <w:r w:rsidR="00684049">
              <w:rPr>
                <w:rFonts w:hint="eastAsia"/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BA6CF4" w:rsidRPr="008E0F51" w:rsidRDefault="00BA6CF4" w:rsidP="00B45462">
            <w:pPr>
              <w:tabs>
                <w:tab w:val="left" w:pos="7200"/>
              </w:tabs>
              <w:rPr>
                <w:rFonts w:eastAsiaTheme="minorEastAsia"/>
                <w:lang w:eastAsia="zh-CN"/>
              </w:rPr>
            </w:pPr>
            <w:r w:rsidRPr="00B63729">
              <w:t>Document: JCTVC-</w:t>
            </w:r>
            <w:r w:rsidR="00B45462">
              <w:rPr>
                <w:rFonts w:eastAsiaTheme="minorEastAsia" w:hint="eastAsia"/>
                <w:lang w:eastAsia="zh-CN"/>
              </w:rPr>
              <w:t>E310</w:t>
            </w:r>
          </w:p>
        </w:tc>
      </w:tr>
    </w:tbl>
    <w:p w:rsidR="00BA6CF4" w:rsidRPr="00AE341B" w:rsidRDefault="00BA6CF4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BA6CF4" w:rsidRPr="003A2AD7" w:rsidRDefault="00413CE5" w:rsidP="00F02067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>
              <w:rPr>
                <w:rFonts w:eastAsia="宋体" w:hint="eastAsia"/>
                <w:b/>
                <w:szCs w:val="22"/>
                <w:lang w:eastAsia="zh-CN"/>
              </w:rPr>
              <w:t>CE12</w:t>
            </w:r>
            <w:r w:rsidR="00FF0F1D">
              <w:rPr>
                <w:rFonts w:eastAsia="宋体" w:hint="eastAsia"/>
                <w:b/>
                <w:szCs w:val="22"/>
                <w:lang w:eastAsia="zh-CN"/>
              </w:rPr>
              <w:t xml:space="preserve"> Subset 1</w:t>
            </w:r>
            <w:r>
              <w:rPr>
                <w:rFonts w:eastAsia="宋体" w:hint="eastAsia"/>
                <w:b/>
                <w:szCs w:val="22"/>
                <w:lang w:eastAsia="zh-CN"/>
              </w:rPr>
              <w:t xml:space="preserve">: </w:t>
            </w:r>
            <w:r w:rsidR="00B552AE">
              <w:rPr>
                <w:rFonts w:eastAsia="宋体" w:hint="eastAsia"/>
                <w:b/>
                <w:szCs w:val="22"/>
                <w:lang w:eastAsia="zh-CN"/>
              </w:rPr>
              <w:t>Cross</w:t>
            </w:r>
            <w:r w:rsidR="00F02067">
              <w:rPr>
                <w:rFonts w:eastAsia="宋体" w:hint="eastAsia"/>
                <w:b/>
                <w:szCs w:val="22"/>
                <w:lang w:eastAsia="zh-CN"/>
              </w:rPr>
              <w:t>-</w:t>
            </w:r>
            <w:r w:rsidR="00B552AE">
              <w:rPr>
                <w:rFonts w:eastAsia="宋体" w:hint="eastAsia"/>
                <w:b/>
                <w:szCs w:val="22"/>
                <w:lang w:eastAsia="zh-CN"/>
              </w:rPr>
              <w:t>verification</w:t>
            </w:r>
            <w:r w:rsidR="00A00536" w:rsidRPr="00A00536">
              <w:rPr>
                <w:rFonts w:eastAsia="宋体"/>
                <w:b/>
                <w:szCs w:val="22"/>
                <w:lang w:eastAsia="zh-CN"/>
              </w:rPr>
              <w:t xml:space="preserve"> of </w:t>
            </w:r>
            <w:r w:rsidR="00135507">
              <w:rPr>
                <w:rFonts w:eastAsia="宋体" w:hint="eastAsia"/>
                <w:b/>
                <w:szCs w:val="22"/>
                <w:lang w:eastAsia="zh-CN"/>
              </w:rPr>
              <w:t>Ericsson</w:t>
            </w:r>
            <w:r w:rsidR="00A00536" w:rsidRPr="00A00536">
              <w:rPr>
                <w:rFonts w:eastAsia="宋体"/>
                <w:b/>
                <w:szCs w:val="22"/>
                <w:lang w:eastAsia="zh-CN"/>
              </w:rPr>
              <w:t xml:space="preserve">’s </w:t>
            </w:r>
            <w:r w:rsidR="00F02067">
              <w:rPr>
                <w:rFonts w:eastAsia="宋体" w:hint="eastAsia"/>
                <w:b/>
                <w:szCs w:val="22"/>
                <w:lang w:eastAsia="zh-CN"/>
              </w:rPr>
              <w:t>Proposal JCTVC-E276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BA6CF4" w:rsidRPr="00C03D52" w:rsidRDefault="00C03D52" w:rsidP="006724E5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Crosscheck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BA6CF4" w:rsidRPr="003A2AD7" w:rsidRDefault="00135507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 w:hint="eastAsia"/>
                <w:szCs w:val="22"/>
                <w:lang w:eastAsia="zh-CN"/>
              </w:rPr>
              <w:t>Qian Huang</w:t>
            </w:r>
            <w:r w:rsidR="002A77EB">
              <w:rPr>
                <w:rFonts w:eastAsia="宋体" w:hint="eastAsia"/>
                <w:szCs w:val="22"/>
                <w:lang w:eastAsia="zh-CN"/>
              </w:rPr>
              <w:t>, Jicheng An</w:t>
            </w:r>
            <w:r w:rsidR="00D04F5E">
              <w:rPr>
                <w:rFonts w:eastAsia="宋体" w:hint="eastAsia"/>
                <w:szCs w:val="22"/>
                <w:lang w:eastAsia="zh-CN"/>
              </w:rPr>
              <w:t xml:space="preserve"> and Xun Guo</w:t>
            </w:r>
          </w:p>
          <w:p w:rsidR="00BA6CF4" w:rsidRDefault="003A2AD7" w:rsidP="006724E5">
            <w:pPr>
              <w:spacing w:before="60" w:after="60"/>
              <w:rPr>
                <w:szCs w:val="22"/>
                <w:lang w:eastAsia="zh-TW"/>
              </w:rPr>
            </w:pPr>
            <w:r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C6749">
                <w:rPr>
                  <w:szCs w:val="22"/>
                  <w:lang w:eastAsia="zh-CN"/>
                </w:rPr>
                <w:t>10F</w:t>
              </w:r>
            </w:smartTag>
            <w:r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BA6CF4" w:rsidRPr="00B63729" w:rsidRDefault="00740DC2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Tel:</w:t>
            </w:r>
            <w:r w:rsidRPr="00B6372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D04F5E" w:rsidRPr="00C03D52" w:rsidRDefault="003A2AD7" w:rsidP="00C03D52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TW"/>
              </w:rPr>
              <w:t>+86-</w:t>
            </w:r>
            <w:r>
              <w:rPr>
                <w:rFonts w:eastAsia="宋体" w:hint="eastAsia"/>
                <w:szCs w:val="22"/>
                <w:lang w:eastAsia="zh-CN"/>
              </w:rPr>
              <w:t>10</w:t>
            </w:r>
            <w:r>
              <w:rPr>
                <w:rFonts w:hint="eastAsia"/>
                <w:szCs w:val="22"/>
                <w:lang w:eastAsia="zh-TW"/>
              </w:rPr>
              <w:t>-</w:t>
            </w:r>
            <w:r>
              <w:rPr>
                <w:rFonts w:eastAsia="宋体" w:hint="eastAsia"/>
                <w:szCs w:val="22"/>
                <w:lang w:eastAsia="zh-CN"/>
              </w:rPr>
              <w:t>82800818</w:t>
            </w:r>
            <w:r w:rsidR="00622204">
              <w:rPr>
                <w:rFonts w:eastAsia="宋体" w:hint="eastAsia"/>
                <w:szCs w:val="22"/>
                <w:lang w:eastAsia="zh-CN"/>
              </w:rPr>
              <w:t>-83347</w:t>
            </w:r>
            <w:r w:rsidR="00740DC2">
              <w:rPr>
                <w:rFonts w:hint="eastAsia"/>
                <w:szCs w:val="22"/>
                <w:lang w:eastAsia="zh-TW"/>
              </w:rPr>
              <w:br/>
            </w:r>
            <w:r w:rsidR="00C03D52">
              <w:rPr>
                <w:rFonts w:eastAsiaTheme="minorEastAsia" w:hint="eastAsia"/>
                <w:szCs w:val="22"/>
                <w:lang w:eastAsia="zh-CN"/>
              </w:rPr>
              <w:t>xun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.</w:t>
            </w:r>
            <w:r w:rsidR="00C03D52">
              <w:rPr>
                <w:rFonts w:eastAsiaTheme="minorEastAsia" w:hint="eastAsia"/>
                <w:szCs w:val="22"/>
                <w:lang w:eastAsia="zh-CN"/>
              </w:rPr>
              <w:t>guo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@mediatek.com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zh-TW"/>
              </w:rPr>
              <w:t>MediaTek</w:t>
            </w:r>
            <w:r w:rsidRPr="00B63729">
              <w:rPr>
                <w:rFonts w:hint="eastAsia"/>
                <w:szCs w:val="22"/>
                <w:lang w:eastAsia="zh-TW"/>
              </w:rPr>
              <w:t xml:space="preserve"> Inc.</w:t>
            </w:r>
          </w:p>
        </w:tc>
      </w:tr>
    </w:tbl>
    <w:p w:rsidR="00BA6CF4" w:rsidRPr="00AE341B" w:rsidRDefault="00BA6CF4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8F3B31" w:rsidRPr="00AE341B" w:rsidRDefault="008F3B31" w:rsidP="008F3B31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781D3C" w:rsidRDefault="00413CE5" w:rsidP="002445EE">
      <w:pPr>
        <w:jc w:val="both"/>
        <w:rPr>
          <w:rFonts w:eastAsiaTheme="minorEastAsia"/>
          <w:szCs w:val="22"/>
          <w:lang w:eastAsia="zh-CN"/>
        </w:rPr>
      </w:pPr>
      <w:r w:rsidRPr="002A77EB">
        <w:rPr>
          <w:szCs w:val="22"/>
        </w:rPr>
        <w:t xml:space="preserve">This contribution is a cross-verification of </w:t>
      </w:r>
      <w:r w:rsidRPr="002A77EB">
        <w:rPr>
          <w:rFonts w:eastAsiaTheme="minorEastAsia" w:cs="Courier" w:hint="eastAsia"/>
          <w:szCs w:val="24"/>
          <w:lang w:eastAsia="zh-CN"/>
        </w:rPr>
        <w:t>Ericsson</w:t>
      </w:r>
      <w:r w:rsidRPr="002A77EB">
        <w:rPr>
          <w:szCs w:val="22"/>
        </w:rPr>
        <w:t xml:space="preserve">’s deblocking filter proposed in document </w:t>
      </w:r>
      <w:r w:rsidR="009757CA">
        <w:rPr>
          <w:rFonts w:eastAsiaTheme="minorEastAsia" w:hint="eastAsia"/>
          <w:szCs w:val="22"/>
          <w:lang w:eastAsia="zh-CN"/>
        </w:rPr>
        <w:t>JCTVC-</w:t>
      </w:r>
      <w:r w:rsidR="00D00210">
        <w:rPr>
          <w:rFonts w:eastAsiaTheme="minorEastAsia" w:hint="eastAsia"/>
          <w:szCs w:val="22"/>
          <w:lang w:eastAsia="zh-CN"/>
        </w:rPr>
        <w:t>E</w:t>
      </w:r>
      <w:r w:rsidR="007C3E50">
        <w:rPr>
          <w:rFonts w:eastAsiaTheme="minorEastAsia" w:hint="eastAsia"/>
          <w:szCs w:val="22"/>
          <w:lang w:eastAsia="zh-CN"/>
        </w:rPr>
        <w:t>276</w:t>
      </w:r>
      <w:r w:rsidR="00D00210">
        <w:rPr>
          <w:szCs w:val="22"/>
        </w:rPr>
        <w:t>.</w:t>
      </w:r>
      <w:r w:rsidR="00D00210">
        <w:rPr>
          <w:rFonts w:eastAsiaTheme="minorEastAsia" w:hint="eastAsia"/>
          <w:szCs w:val="22"/>
          <w:lang w:eastAsia="zh-CN"/>
        </w:rPr>
        <w:t xml:space="preserve"> </w:t>
      </w:r>
      <w:r w:rsidR="00B5368D">
        <w:rPr>
          <w:rFonts w:eastAsiaTheme="minorEastAsia"/>
          <w:szCs w:val="22"/>
          <w:lang w:eastAsia="zh-CN"/>
        </w:rPr>
        <w:t>T</w:t>
      </w:r>
      <w:r w:rsidR="00B5368D">
        <w:rPr>
          <w:rFonts w:eastAsiaTheme="minorEastAsia" w:hint="eastAsia"/>
          <w:szCs w:val="22"/>
          <w:lang w:eastAsia="zh-CN"/>
        </w:rPr>
        <w:t xml:space="preserve">he software contains several </w:t>
      </w:r>
      <w:r w:rsidR="001F3B45">
        <w:rPr>
          <w:rFonts w:eastAsiaTheme="minorEastAsia"/>
          <w:szCs w:val="22"/>
          <w:lang w:eastAsia="zh-CN"/>
        </w:rPr>
        <w:t>modifications</w:t>
      </w:r>
      <w:r w:rsidR="001F3B45">
        <w:rPr>
          <w:rFonts w:eastAsiaTheme="minorEastAsia" w:hint="eastAsia"/>
          <w:szCs w:val="22"/>
          <w:lang w:eastAsia="zh-CN"/>
        </w:rPr>
        <w:t xml:space="preserve"> compared to HM2.0. </w:t>
      </w:r>
      <w:r w:rsidR="00830759">
        <w:rPr>
          <w:rFonts w:eastAsiaTheme="minorEastAsia" w:hint="eastAsia"/>
          <w:szCs w:val="22"/>
          <w:lang w:eastAsia="zh-CN"/>
        </w:rPr>
        <w:t>The cross-verification has been done successfully</w:t>
      </w:r>
      <w:r w:rsidR="00364711">
        <w:rPr>
          <w:rFonts w:eastAsiaTheme="minorEastAsia" w:hint="eastAsia"/>
          <w:szCs w:val="22"/>
          <w:lang w:eastAsia="zh-CN"/>
        </w:rPr>
        <w:t xml:space="preserve"> in terms of BR-rates and subjective viewing</w:t>
      </w:r>
      <w:r w:rsidR="00830759">
        <w:rPr>
          <w:rFonts w:eastAsiaTheme="minorEastAsia" w:hint="eastAsia"/>
          <w:szCs w:val="22"/>
          <w:lang w:eastAsia="zh-CN"/>
        </w:rPr>
        <w:t xml:space="preserve">. </w:t>
      </w:r>
      <w:r w:rsidR="00830759">
        <w:rPr>
          <w:rFonts w:eastAsiaTheme="minorEastAsia"/>
          <w:szCs w:val="22"/>
          <w:lang w:eastAsia="zh-CN"/>
        </w:rPr>
        <w:t>I</w:t>
      </w:r>
      <w:r w:rsidR="00830759">
        <w:rPr>
          <w:rFonts w:eastAsiaTheme="minorEastAsia" w:hint="eastAsia"/>
          <w:szCs w:val="22"/>
          <w:lang w:eastAsia="zh-CN"/>
        </w:rPr>
        <w:t>t is reported that the BD-rates match those provided by Ericsson exactly</w:t>
      </w:r>
      <w:r w:rsidR="00364711">
        <w:rPr>
          <w:rFonts w:eastAsiaTheme="minorEastAsia" w:hint="eastAsia"/>
          <w:szCs w:val="22"/>
          <w:lang w:eastAsia="zh-CN"/>
        </w:rPr>
        <w:t>. The subjective quality is reported to be similar to the anchor on average.</w:t>
      </w:r>
    </w:p>
    <w:p w:rsidR="0014768A" w:rsidRPr="00A7596A" w:rsidRDefault="0014768A" w:rsidP="0014768A">
      <w:pPr>
        <w:pStyle w:val="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Objective Evaluation</w:t>
      </w:r>
    </w:p>
    <w:p w:rsidR="00345356" w:rsidRDefault="0014768A" w:rsidP="00723A24">
      <w:pPr>
        <w:jc w:val="both"/>
        <w:rPr>
          <w:rFonts w:eastAsiaTheme="minorEastAsia" w:cs="Arial"/>
          <w:lang w:val="en-GB" w:eastAsia="zh-CN"/>
        </w:rPr>
      </w:pPr>
      <w:r>
        <w:rPr>
          <w:rFonts w:eastAsiaTheme="minorEastAsia" w:cs="Arial"/>
          <w:lang w:val="en-GB" w:eastAsia="zh-CN"/>
        </w:rPr>
        <w:t>T</w:t>
      </w:r>
      <w:r>
        <w:rPr>
          <w:rFonts w:eastAsiaTheme="minorEastAsia" w:cs="Arial" w:hint="eastAsia"/>
          <w:lang w:val="en-GB" w:eastAsia="zh-CN"/>
        </w:rPr>
        <w:t>he simulation has been done based on the six configurations of common test condition in JCTVC-</w:t>
      </w:r>
      <w:r w:rsidR="00800A76">
        <w:rPr>
          <w:rFonts w:eastAsiaTheme="minorEastAsia" w:cs="Arial" w:hint="eastAsia"/>
          <w:lang w:val="en-GB" w:eastAsia="zh-CN"/>
        </w:rPr>
        <w:t>D6</w:t>
      </w:r>
      <w:r>
        <w:rPr>
          <w:rFonts w:eastAsiaTheme="minorEastAsia" w:cs="Arial" w:hint="eastAsia"/>
          <w:lang w:val="en-GB" w:eastAsia="zh-CN"/>
        </w:rPr>
        <w:t>00</w:t>
      </w:r>
      <w:r w:rsidR="009E19B3">
        <w:rPr>
          <w:rFonts w:eastAsiaTheme="minorEastAsia" w:cs="Arial" w:hint="eastAsia"/>
          <w:lang w:val="en-GB" w:eastAsia="zh-CN"/>
        </w:rPr>
        <w:t xml:space="preserve"> [1]</w:t>
      </w:r>
      <w:r>
        <w:rPr>
          <w:rFonts w:eastAsiaTheme="minorEastAsia" w:cs="Arial" w:hint="eastAsia"/>
          <w:lang w:val="en-GB" w:eastAsia="zh-CN"/>
        </w:rPr>
        <w:t xml:space="preserve">. </w:t>
      </w:r>
      <w:r w:rsidR="00A7009F">
        <w:rPr>
          <w:rFonts w:eastAsiaTheme="minorEastAsia" w:cs="Arial" w:hint="eastAsia"/>
          <w:lang w:val="en-GB" w:eastAsia="zh-CN"/>
        </w:rPr>
        <w:t>The figures in Table 1 confirm the overall results and running time issues in Ericsson</w:t>
      </w:r>
      <w:r w:rsidR="00A7009F">
        <w:rPr>
          <w:rFonts w:eastAsiaTheme="minorEastAsia" w:cs="Arial"/>
          <w:lang w:val="en-GB" w:eastAsia="zh-CN"/>
        </w:rPr>
        <w:t>’</w:t>
      </w:r>
      <w:r w:rsidR="00A7009F">
        <w:rPr>
          <w:rFonts w:eastAsiaTheme="minorEastAsia" w:cs="Arial" w:hint="eastAsia"/>
          <w:lang w:val="en-GB" w:eastAsia="zh-CN"/>
        </w:rPr>
        <w:t>s proposal in general.</w:t>
      </w:r>
      <w:r w:rsidR="00345356">
        <w:rPr>
          <w:rFonts w:eastAsiaTheme="minorEastAsia" w:cs="Arial" w:hint="eastAsia"/>
          <w:lang w:val="en-GB" w:eastAsia="zh-CN"/>
        </w:rPr>
        <w:t xml:space="preserve"> </w:t>
      </w:r>
      <w:r w:rsidR="009E19B3">
        <w:rPr>
          <w:rFonts w:eastAsiaTheme="minorEastAsia" w:cs="Arial" w:hint="eastAsia"/>
          <w:lang w:val="en-GB" w:eastAsia="zh-CN"/>
        </w:rPr>
        <w:t>The encoding</w:t>
      </w:r>
      <w:r w:rsidR="00345356">
        <w:rPr>
          <w:rFonts w:eastAsiaTheme="minorEastAsia" w:cs="Arial" w:hint="eastAsia"/>
          <w:lang w:val="en-GB" w:eastAsia="zh-CN"/>
        </w:rPr>
        <w:t xml:space="preserve"> times are got from machines with similar types, and the decoding times are got from the same computer core without writing output files.</w:t>
      </w:r>
      <w:r w:rsidR="002445EE">
        <w:rPr>
          <w:rFonts w:eastAsiaTheme="minorEastAsia" w:cs="Arial" w:hint="eastAsia"/>
          <w:lang w:val="en-GB" w:eastAsia="zh-CN"/>
        </w:rPr>
        <w:t xml:space="preserve"> </w:t>
      </w:r>
    </w:p>
    <w:p w:rsidR="0014768A" w:rsidRDefault="0014768A" w:rsidP="0014768A">
      <w:pPr>
        <w:spacing w:after="120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 xml:space="preserve">Table 1. </w:t>
      </w:r>
      <w:r w:rsidR="00A7009F">
        <w:rPr>
          <w:rFonts w:eastAsiaTheme="minorEastAsia" w:hint="eastAsia"/>
          <w:lang w:eastAsia="zh-CN"/>
        </w:rPr>
        <w:t>Objective Results by</w:t>
      </w:r>
      <w:r>
        <w:rPr>
          <w:rFonts w:eastAsiaTheme="minorEastAsia" w:hint="eastAsia"/>
          <w:lang w:eastAsia="zh-CN"/>
        </w:rPr>
        <w:t xml:space="preserve"> Mediatek</w:t>
      </w:r>
    </w:p>
    <w:tbl>
      <w:tblPr>
        <w:tblW w:w="9412" w:type="dxa"/>
        <w:tblInd w:w="93" w:type="dxa"/>
        <w:tblLayout w:type="fixed"/>
        <w:tblLook w:val="04A0"/>
      </w:tblPr>
      <w:tblGrid>
        <w:gridCol w:w="1433"/>
        <w:gridCol w:w="1329"/>
        <w:gridCol w:w="1330"/>
        <w:gridCol w:w="1330"/>
        <w:gridCol w:w="1330"/>
        <w:gridCol w:w="1330"/>
        <w:gridCol w:w="1330"/>
      </w:tblGrid>
      <w:tr w:rsidR="00A7009F" w:rsidRPr="00A7009F" w:rsidTr="00345356">
        <w:trPr>
          <w:trHeight w:val="25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Intra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Intra_LoCo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-1.04%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-1.46%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-0.67%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-0.83%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-0.62%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-0.77%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-0.55%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-0.01%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-0.01%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-0.62%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-0.87%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-1.01%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-0.74%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-0.93%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0.00%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99.84%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103.04%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9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99.54%</w:t>
            </w:r>
          </w:p>
        </w:tc>
        <w:tc>
          <w:tcPr>
            <w:tcW w:w="3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100.36%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RandomAccess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RandomAccess_LoCo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-1.10%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-0.02%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0.01%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-1.35%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0.78%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1.07%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-0.95%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-0.22%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-0.38%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-1.02%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-0.05%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-0.15%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-0.17%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-0.78%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0.29%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0.03%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-0.28%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-0.33%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-0.59%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-0.01%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808080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-0.86%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-0.17%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-0.23%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-0.94%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0.20%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0.24%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Enc Time[%]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100.15%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98.88%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99.28%</w:t>
            </w:r>
          </w:p>
        </w:tc>
        <w:tc>
          <w:tcPr>
            <w:tcW w:w="39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99.51%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LowDelay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LowDelay_LoCo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#VALUE!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-1.42%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-1.29%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-1.42%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-1.30%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-0.87%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-0.39%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-0.96%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-0.51%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-0.57%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-0.81%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0.28%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-0.18%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-0.85%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-0.70%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-0.82%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-0.58%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0.23%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0.18%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-3.30%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-3.85%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-3.20%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-2.55%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-4.65%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-3.31%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-1.52%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-1.43%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-1.39%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-1.23%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-1.01%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-0.74%</w:t>
            </w:r>
          </w:p>
        </w:tc>
      </w:tr>
      <w:tr w:rsidR="00A7009F" w:rsidRPr="00A7009F" w:rsidTr="00345356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100.15%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101.91%</w:t>
            </w:r>
          </w:p>
        </w:tc>
      </w:tr>
      <w:tr w:rsidR="00A7009F" w:rsidRPr="00A7009F" w:rsidTr="00345356">
        <w:trPr>
          <w:trHeight w:val="27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9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97.91%</w:t>
            </w:r>
          </w:p>
        </w:tc>
        <w:tc>
          <w:tcPr>
            <w:tcW w:w="399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7009F" w:rsidRPr="00A7009F" w:rsidRDefault="00A7009F" w:rsidP="00A7009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A7009F">
              <w:rPr>
                <w:rFonts w:ascii="Arial" w:eastAsia="Times New Roman" w:hAnsi="Arial" w:cs="Arial"/>
                <w:sz w:val="20"/>
                <w:lang w:eastAsia="zh-CN"/>
              </w:rPr>
              <w:t>100.96%</w:t>
            </w:r>
          </w:p>
        </w:tc>
      </w:tr>
    </w:tbl>
    <w:p w:rsidR="00345356" w:rsidRPr="00A7596A" w:rsidRDefault="00345356" w:rsidP="00345356">
      <w:pPr>
        <w:pStyle w:val="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Subjective Evaluation</w:t>
      </w:r>
    </w:p>
    <w:p w:rsidR="00287758" w:rsidRDefault="00533AD1" w:rsidP="00345356">
      <w:pPr>
        <w:jc w:val="both"/>
        <w:rPr>
          <w:rFonts w:eastAsiaTheme="minorEastAsia" w:cs="Arial"/>
          <w:lang w:val="en-GB" w:eastAsia="zh-CN"/>
        </w:rPr>
      </w:pPr>
      <w:r>
        <w:rPr>
          <w:rFonts w:eastAsiaTheme="minorEastAsia" w:hint="eastAsia"/>
          <w:szCs w:val="22"/>
          <w:lang w:eastAsia="zh-CN"/>
        </w:rPr>
        <w:t>For</w:t>
      </w:r>
      <w:r w:rsidR="00287758" w:rsidRPr="007C399D">
        <w:rPr>
          <w:rFonts w:eastAsiaTheme="minorEastAsia" w:hint="eastAsia"/>
          <w:szCs w:val="22"/>
          <w:lang w:eastAsia="zh-CN"/>
        </w:rPr>
        <w:t xml:space="preserve"> subjective evaluation, visual inspections report similar performance to HM2.0 in </w:t>
      </w:r>
      <w:r w:rsidR="00335423">
        <w:rPr>
          <w:rFonts w:eastAsiaTheme="minorEastAsia" w:hint="eastAsia"/>
          <w:szCs w:val="22"/>
          <w:lang w:eastAsia="zh-CN"/>
        </w:rPr>
        <w:t>terms</w:t>
      </w:r>
      <w:r w:rsidR="00287758" w:rsidRPr="007C399D">
        <w:rPr>
          <w:rFonts w:eastAsiaTheme="minorEastAsia" w:hint="eastAsia"/>
          <w:szCs w:val="22"/>
          <w:lang w:eastAsia="zh-CN"/>
        </w:rPr>
        <w:t xml:space="preserve"> of block</w:t>
      </w:r>
      <w:r w:rsidR="00335423">
        <w:rPr>
          <w:rFonts w:eastAsiaTheme="minorEastAsia" w:hint="eastAsia"/>
          <w:szCs w:val="22"/>
          <w:lang w:eastAsia="zh-CN"/>
        </w:rPr>
        <w:t>ing</w:t>
      </w:r>
      <w:r w:rsidR="00287758" w:rsidRPr="007C399D">
        <w:rPr>
          <w:rFonts w:eastAsiaTheme="minorEastAsia" w:hint="eastAsia"/>
          <w:szCs w:val="22"/>
          <w:lang w:eastAsia="zh-CN"/>
        </w:rPr>
        <w:t xml:space="preserve"> artifacts</w:t>
      </w:r>
      <w:r w:rsidR="007742E8">
        <w:rPr>
          <w:rFonts w:eastAsiaTheme="minorEastAsia" w:hint="eastAsia"/>
          <w:szCs w:val="22"/>
          <w:lang w:eastAsia="zh-CN"/>
        </w:rPr>
        <w:t xml:space="preserve">. In some cases, details </w:t>
      </w:r>
      <w:r w:rsidR="004851FB">
        <w:rPr>
          <w:rFonts w:eastAsiaTheme="minorEastAsia" w:hint="eastAsia"/>
          <w:szCs w:val="22"/>
          <w:lang w:eastAsia="zh-CN"/>
        </w:rPr>
        <w:t xml:space="preserve">were removed, </w:t>
      </w:r>
      <w:r w:rsidR="007742E8">
        <w:rPr>
          <w:rFonts w:eastAsiaTheme="minorEastAsia" w:hint="eastAsia"/>
          <w:szCs w:val="22"/>
          <w:lang w:eastAsia="zh-CN"/>
        </w:rPr>
        <w:t xml:space="preserve">especially </w:t>
      </w:r>
      <w:r w:rsidR="00E51575">
        <w:rPr>
          <w:rFonts w:eastAsiaTheme="minorEastAsia" w:hint="eastAsia"/>
          <w:szCs w:val="22"/>
          <w:lang w:eastAsia="zh-CN"/>
        </w:rPr>
        <w:t>for</w:t>
      </w:r>
      <w:r w:rsidR="007742E8">
        <w:rPr>
          <w:rFonts w:eastAsiaTheme="minorEastAsia" w:hint="eastAsia"/>
          <w:szCs w:val="22"/>
          <w:lang w:eastAsia="zh-CN"/>
        </w:rPr>
        <w:t xml:space="preserve"> low bitrate</w:t>
      </w:r>
      <w:r w:rsidR="00E51575">
        <w:rPr>
          <w:rFonts w:eastAsiaTheme="minorEastAsia" w:hint="eastAsia"/>
          <w:szCs w:val="22"/>
          <w:lang w:eastAsia="zh-CN"/>
        </w:rPr>
        <w:t>s</w:t>
      </w:r>
      <w:r w:rsidR="00287758" w:rsidRPr="007C399D">
        <w:rPr>
          <w:rFonts w:eastAsiaTheme="minorEastAsia" w:hint="eastAsia"/>
          <w:szCs w:val="22"/>
          <w:lang w:eastAsia="zh-CN"/>
        </w:rPr>
        <w:t>.</w:t>
      </w:r>
    </w:p>
    <w:p w:rsidR="008F3B31" w:rsidRPr="003A2AD7" w:rsidRDefault="005955FE" w:rsidP="008F3B31">
      <w:pPr>
        <w:pStyle w:val="1"/>
        <w:jc w:val="both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lang w:eastAsia="zh-CN"/>
        </w:rPr>
        <w:t>Source Code Investigation</w:t>
      </w:r>
    </w:p>
    <w:p w:rsidR="004504A2" w:rsidRDefault="008D2EF3" w:rsidP="004504A2">
      <w:pPr>
        <w:pStyle w:val="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Modificat</w:t>
      </w:r>
      <w:r w:rsidR="001F3B45">
        <w:rPr>
          <w:rFonts w:eastAsiaTheme="minorEastAsia" w:hint="eastAsia"/>
          <w:lang w:eastAsia="zh-CN"/>
        </w:rPr>
        <w:t>i</w:t>
      </w:r>
      <w:r>
        <w:rPr>
          <w:rFonts w:eastAsiaTheme="minorEastAsia" w:hint="eastAsia"/>
          <w:lang w:eastAsia="zh-CN"/>
        </w:rPr>
        <w:t>o</w:t>
      </w:r>
      <w:r w:rsidR="001F3B45">
        <w:rPr>
          <w:rFonts w:eastAsiaTheme="minorEastAsia" w:hint="eastAsia"/>
          <w:lang w:eastAsia="zh-CN"/>
        </w:rPr>
        <w:t xml:space="preserve">ns for </w:t>
      </w:r>
      <w:r w:rsidR="004504A2">
        <w:rPr>
          <w:rFonts w:eastAsiaTheme="minorEastAsia" w:hint="eastAsia"/>
          <w:lang w:eastAsia="zh-CN"/>
        </w:rPr>
        <w:t>Luma</w:t>
      </w:r>
    </w:p>
    <w:p w:rsidR="00F40971" w:rsidRPr="00D9131D" w:rsidRDefault="00F40971" w:rsidP="00F40971">
      <w:p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The strong/weak filtering </w:t>
      </w:r>
      <w:r w:rsidR="002445EE">
        <w:rPr>
          <w:rFonts w:eastAsiaTheme="minorEastAsia" w:hint="eastAsia"/>
          <w:szCs w:val="22"/>
          <w:lang w:eastAsia="zh-CN"/>
        </w:rPr>
        <w:t>selection</w:t>
      </w:r>
      <w:r>
        <w:rPr>
          <w:rFonts w:eastAsiaTheme="minorEastAsia" w:hint="eastAsia"/>
          <w:szCs w:val="22"/>
          <w:lang w:eastAsia="zh-CN"/>
        </w:rPr>
        <w:t xml:space="preserve"> and strong filtering operations remain exactly the same as in HM2.0. The only changes for luma are in weak filtering. Tables for clipping values</w:t>
      </w:r>
      <w:r w:rsidR="004851FB">
        <w:rPr>
          <w:rFonts w:eastAsiaTheme="minorEastAsia" w:hint="eastAsia"/>
          <w:szCs w:val="22"/>
          <w:lang w:eastAsia="zh-CN"/>
        </w:rPr>
        <w:t xml:space="preserve"> and thresholds remain the same. </w:t>
      </w:r>
      <w:r w:rsidR="004851FB">
        <w:rPr>
          <w:rFonts w:eastAsiaTheme="minorEastAsia"/>
          <w:szCs w:val="22"/>
          <w:lang w:eastAsia="zh-CN"/>
        </w:rPr>
        <w:t>T</w:t>
      </w:r>
      <w:r w:rsidR="004851FB">
        <w:rPr>
          <w:rFonts w:eastAsiaTheme="minorEastAsia" w:hint="eastAsia"/>
          <w:szCs w:val="22"/>
          <w:lang w:eastAsia="zh-CN"/>
        </w:rPr>
        <w:t xml:space="preserve">here </w:t>
      </w:r>
      <w:r w:rsidR="009E19B3">
        <w:rPr>
          <w:rFonts w:eastAsiaTheme="minorEastAsia" w:hint="eastAsia"/>
          <w:szCs w:val="22"/>
          <w:lang w:eastAsia="zh-CN"/>
        </w:rPr>
        <w:t>are some modifications based on the tables:</w:t>
      </w:r>
    </w:p>
    <w:p w:rsidR="00FE1F3F" w:rsidRDefault="00FE1F3F" w:rsidP="00F40971">
      <w:pPr>
        <w:pStyle w:val="ac"/>
        <w:numPr>
          <w:ilvl w:val="0"/>
          <w:numId w:val="17"/>
        </w:num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A new delta value </w:t>
      </w:r>
      <w:r w:rsidRPr="00FE1F3F">
        <w:rPr>
          <w:rFonts w:eastAsiaTheme="minorEastAsia" w:hint="eastAsia"/>
          <w:i/>
          <w:szCs w:val="22"/>
          <w:lang w:eastAsia="zh-CN"/>
        </w:rPr>
        <w:t>d</w:t>
      </w:r>
      <w:r>
        <w:rPr>
          <w:rFonts w:eastAsiaTheme="minorEastAsia" w:hint="eastAsia"/>
          <w:szCs w:val="22"/>
          <w:lang w:eastAsia="zh-CN"/>
        </w:rPr>
        <w:t xml:space="preserve"> is introduced for weak filtering of p0 and q0.</w:t>
      </w:r>
    </w:p>
    <w:p w:rsidR="00FE1F3F" w:rsidRDefault="00FE1F3F" w:rsidP="00F40971">
      <w:pPr>
        <w:pStyle w:val="ac"/>
        <w:numPr>
          <w:ilvl w:val="0"/>
          <w:numId w:val="17"/>
        </w:num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The clipping value </w:t>
      </w:r>
      <w:r w:rsidRPr="00FE1F3F">
        <w:rPr>
          <w:rFonts w:eastAsiaTheme="minorEastAsia" w:hint="eastAsia"/>
          <w:i/>
          <w:szCs w:val="22"/>
          <w:lang w:eastAsia="zh-CN"/>
        </w:rPr>
        <w:t>tc</w:t>
      </w:r>
      <w:r>
        <w:rPr>
          <w:rFonts w:eastAsiaTheme="minorEastAsia" w:hint="eastAsia"/>
          <w:szCs w:val="22"/>
          <w:lang w:eastAsia="zh-CN"/>
        </w:rPr>
        <w:t xml:space="preserve"> is multiplied by 10 and then compared to abs(</w:t>
      </w:r>
      <w:r w:rsidRPr="00FE1F3F">
        <w:rPr>
          <w:rFonts w:eastAsiaTheme="minorEastAsia" w:hint="eastAsia"/>
          <w:i/>
          <w:szCs w:val="22"/>
          <w:lang w:eastAsia="zh-CN"/>
        </w:rPr>
        <w:t>d</w:t>
      </w:r>
      <w:r>
        <w:rPr>
          <w:rFonts w:eastAsiaTheme="minorEastAsia" w:hint="eastAsia"/>
          <w:szCs w:val="22"/>
          <w:lang w:eastAsia="zh-CN"/>
        </w:rPr>
        <w:t xml:space="preserve">) to determine whether weak filtering can be totally omitted for this </w:t>
      </w:r>
      <w:r w:rsidR="00017C27">
        <w:rPr>
          <w:rFonts w:eastAsiaTheme="minorEastAsia" w:hint="eastAsia"/>
          <w:szCs w:val="22"/>
          <w:lang w:eastAsia="zh-CN"/>
        </w:rPr>
        <w:t>line</w:t>
      </w:r>
      <w:r>
        <w:rPr>
          <w:rFonts w:eastAsiaTheme="minorEastAsia" w:hint="eastAsia"/>
          <w:szCs w:val="22"/>
          <w:lang w:eastAsia="zh-CN"/>
        </w:rPr>
        <w:t>.</w:t>
      </w:r>
    </w:p>
    <w:p w:rsidR="00F40971" w:rsidRPr="0091259E" w:rsidRDefault="00F40971" w:rsidP="00F40971">
      <w:pPr>
        <w:pStyle w:val="ac"/>
        <w:numPr>
          <w:ilvl w:val="0"/>
          <w:numId w:val="17"/>
        </w:num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 xml:space="preserve">Beta values are divided by 6 and </w:t>
      </w:r>
      <w:r w:rsidR="00FE1F3F">
        <w:rPr>
          <w:rFonts w:eastAsiaTheme="minorEastAsia" w:hint="eastAsia"/>
          <w:szCs w:val="22"/>
          <w:lang w:eastAsia="zh-CN"/>
        </w:rPr>
        <w:t xml:space="preserve">then </w:t>
      </w:r>
      <w:r>
        <w:rPr>
          <w:rFonts w:eastAsiaTheme="minorEastAsia" w:hint="eastAsia"/>
          <w:szCs w:val="22"/>
          <w:lang w:eastAsia="zh-CN"/>
        </w:rPr>
        <w:t xml:space="preserve">compared to </w:t>
      </w:r>
      <w:r w:rsidR="00FE1F3F">
        <w:rPr>
          <w:rFonts w:eastAsiaTheme="minorEastAsia" w:hint="eastAsia"/>
          <w:szCs w:val="22"/>
          <w:lang w:eastAsia="zh-CN"/>
        </w:rPr>
        <w:t xml:space="preserve">absolute differences on each side of a boundary in order to determine whether one more pixel should be filtered at that side. If yes, new delta values are used and half of </w:t>
      </w:r>
      <w:r w:rsidR="00FE1F3F" w:rsidRPr="00FE1F3F">
        <w:rPr>
          <w:rFonts w:eastAsiaTheme="minorEastAsia" w:hint="eastAsia"/>
          <w:i/>
          <w:szCs w:val="22"/>
          <w:lang w:eastAsia="zh-CN"/>
        </w:rPr>
        <w:t>tc</w:t>
      </w:r>
      <w:r w:rsidR="00FE1F3F">
        <w:rPr>
          <w:rFonts w:eastAsiaTheme="minorEastAsia" w:hint="eastAsia"/>
          <w:szCs w:val="22"/>
          <w:lang w:eastAsia="zh-CN"/>
        </w:rPr>
        <w:t xml:space="preserve"> is used as the clipping value.</w:t>
      </w:r>
    </w:p>
    <w:p w:rsidR="00CF66EE" w:rsidRDefault="008D2EF3" w:rsidP="00CF66EE">
      <w:pPr>
        <w:pStyle w:val="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Modificatio</w:t>
      </w:r>
      <w:r w:rsidR="001F3B45">
        <w:rPr>
          <w:rFonts w:eastAsiaTheme="minorEastAsia" w:hint="eastAsia"/>
          <w:lang w:eastAsia="zh-CN"/>
        </w:rPr>
        <w:t xml:space="preserve">ns for </w:t>
      </w:r>
      <w:r w:rsidR="00CF66EE">
        <w:rPr>
          <w:rFonts w:eastAsiaTheme="minorEastAsia" w:hint="eastAsia"/>
          <w:lang w:eastAsia="zh-CN"/>
        </w:rPr>
        <w:t>Chroma</w:t>
      </w:r>
    </w:p>
    <w:p w:rsidR="00F31A60" w:rsidRPr="00E62391" w:rsidRDefault="00F31A60" w:rsidP="00F31A60">
      <w:pPr>
        <w:pStyle w:val="ac"/>
        <w:numPr>
          <w:ilvl w:val="0"/>
          <w:numId w:val="20"/>
        </w:num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>Boundary strengths for Cb and Cr are re-calculated.</w:t>
      </w:r>
    </w:p>
    <w:p w:rsidR="0011454C" w:rsidRDefault="00F31A60" w:rsidP="0011454C">
      <w:pPr>
        <w:pStyle w:val="ac"/>
        <w:numPr>
          <w:ilvl w:val="0"/>
          <w:numId w:val="20"/>
        </w:numPr>
        <w:jc w:val="both"/>
        <w:rPr>
          <w:rFonts w:eastAsiaTheme="minorEastAsia" w:hint="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>D</w:t>
      </w:r>
      <w:r w:rsidR="00347BDF">
        <w:rPr>
          <w:rFonts w:eastAsiaTheme="minorEastAsia" w:hint="eastAsia"/>
          <w:szCs w:val="22"/>
          <w:lang w:eastAsia="zh-CN"/>
        </w:rPr>
        <w:t>ifferent filtering decisions.</w:t>
      </w:r>
      <w:r w:rsidR="0011454C">
        <w:rPr>
          <w:rFonts w:eastAsiaTheme="minorEastAsia" w:hint="eastAsia"/>
          <w:szCs w:val="22"/>
          <w:lang w:eastAsia="zh-CN"/>
        </w:rPr>
        <w:t xml:space="preserve"> </w:t>
      </w:r>
    </w:p>
    <w:p w:rsidR="00CA75AF" w:rsidRDefault="00CA75AF" w:rsidP="0011454C">
      <w:pPr>
        <w:pStyle w:val="ac"/>
        <w:numPr>
          <w:ilvl w:val="0"/>
          <w:numId w:val="20"/>
        </w:num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C</w:t>
      </w:r>
      <w:r>
        <w:rPr>
          <w:rFonts w:eastAsiaTheme="minorEastAsia" w:hint="eastAsia"/>
          <w:szCs w:val="22"/>
          <w:lang w:eastAsia="zh-CN"/>
        </w:rPr>
        <w:t xml:space="preserve">hroma weak filter uses different clipping </w:t>
      </w:r>
      <w:r>
        <w:rPr>
          <w:rFonts w:eastAsiaTheme="minorEastAsia"/>
          <w:szCs w:val="22"/>
          <w:lang w:eastAsia="zh-CN"/>
        </w:rPr>
        <w:t>values</w:t>
      </w:r>
      <w:r>
        <w:rPr>
          <w:rFonts w:eastAsiaTheme="minorEastAsia" w:hint="eastAsia"/>
          <w:szCs w:val="22"/>
          <w:lang w:eastAsia="zh-CN"/>
        </w:rPr>
        <w:t xml:space="preserve"> from luma weak filtering</w:t>
      </w:r>
    </w:p>
    <w:p w:rsidR="008F3B31" w:rsidRPr="003A2AD7" w:rsidRDefault="008F3B31" w:rsidP="008F3B31">
      <w:pPr>
        <w:pStyle w:val="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017C27" w:rsidRDefault="00C424D5" w:rsidP="00017C27">
      <w:pPr>
        <w:jc w:val="both"/>
        <w:rPr>
          <w:rFonts w:eastAsiaTheme="minorEastAsia"/>
          <w:szCs w:val="22"/>
          <w:lang w:eastAsia="zh-CN"/>
        </w:rPr>
      </w:pPr>
      <w:r>
        <w:rPr>
          <w:rFonts w:eastAsiaTheme="minorEastAsia" w:cs="Arial" w:hint="eastAsia"/>
          <w:szCs w:val="22"/>
          <w:lang w:eastAsia="zh-CN"/>
        </w:rPr>
        <w:t xml:space="preserve">The </w:t>
      </w:r>
      <w:r w:rsidR="008D2EF3">
        <w:rPr>
          <w:rFonts w:eastAsiaTheme="minorEastAsia" w:cs="Arial" w:hint="eastAsia"/>
          <w:szCs w:val="22"/>
          <w:lang w:eastAsia="zh-CN"/>
        </w:rPr>
        <w:t>software</w:t>
      </w:r>
      <w:r>
        <w:rPr>
          <w:rFonts w:eastAsiaTheme="minorEastAsia" w:cs="Arial" w:hint="eastAsia"/>
          <w:szCs w:val="22"/>
          <w:lang w:eastAsia="zh-CN"/>
        </w:rPr>
        <w:t xml:space="preserve"> and experimental results </w:t>
      </w:r>
      <w:r w:rsidR="008D2EF3">
        <w:rPr>
          <w:rFonts w:eastAsiaTheme="minorEastAsia" w:cs="Arial" w:hint="eastAsia"/>
          <w:szCs w:val="22"/>
          <w:lang w:eastAsia="zh-CN"/>
        </w:rPr>
        <w:t>of</w:t>
      </w:r>
      <w:r>
        <w:rPr>
          <w:rFonts w:eastAsiaTheme="minorEastAsia" w:cs="Arial" w:hint="eastAsia"/>
          <w:szCs w:val="22"/>
          <w:lang w:eastAsia="zh-CN"/>
        </w:rPr>
        <w:t xml:space="preserve"> </w:t>
      </w:r>
      <w:r w:rsidR="00017C27">
        <w:rPr>
          <w:rFonts w:eastAsiaTheme="minorEastAsia" w:cs="Arial" w:hint="eastAsia"/>
          <w:szCs w:val="22"/>
          <w:lang w:eastAsia="zh-CN"/>
        </w:rPr>
        <w:t>Ericsson</w:t>
      </w:r>
      <w:r w:rsidR="00017C27">
        <w:rPr>
          <w:rFonts w:eastAsiaTheme="minorEastAsia" w:cs="Arial"/>
          <w:szCs w:val="22"/>
          <w:lang w:eastAsia="zh-CN"/>
        </w:rPr>
        <w:t>’</w:t>
      </w:r>
      <w:r w:rsidR="00017C27">
        <w:rPr>
          <w:rFonts w:eastAsiaTheme="minorEastAsia" w:cs="Arial" w:hint="eastAsia"/>
          <w:szCs w:val="22"/>
          <w:lang w:eastAsia="zh-CN"/>
        </w:rPr>
        <w:t xml:space="preserve">s contribution </w:t>
      </w:r>
      <w:r w:rsidR="008D2EF3">
        <w:rPr>
          <w:rFonts w:eastAsiaTheme="minorEastAsia" w:cs="Arial" w:hint="eastAsia"/>
          <w:szCs w:val="22"/>
          <w:lang w:eastAsia="zh-CN"/>
        </w:rPr>
        <w:t>JCTVC-E276 were cross-verified</w:t>
      </w:r>
      <w:r>
        <w:rPr>
          <w:rFonts w:eastAsiaTheme="minorEastAsia" w:cs="Arial" w:hint="eastAsia"/>
          <w:szCs w:val="22"/>
          <w:lang w:eastAsia="zh-CN"/>
        </w:rPr>
        <w:t>.</w:t>
      </w:r>
      <w:r w:rsidR="008D2EF3">
        <w:rPr>
          <w:rFonts w:eastAsiaTheme="minorEastAsia" w:cs="Arial" w:hint="eastAsia"/>
          <w:szCs w:val="22"/>
          <w:lang w:eastAsia="zh-CN"/>
        </w:rPr>
        <w:t xml:space="preserve"> </w:t>
      </w:r>
      <w:r w:rsidR="008D2EF3">
        <w:rPr>
          <w:rFonts w:eastAsiaTheme="minorEastAsia" w:cs="Arial"/>
          <w:szCs w:val="22"/>
          <w:lang w:eastAsia="zh-CN"/>
        </w:rPr>
        <w:t>W</w:t>
      </w:r>
      <w:r w:rsidR="008D2EF3">
        <w:rPr>
          <w:rFonts w:eastAsiaTheme="minorEastAsia" w:cs="Arial" w:hint="eastAsia"/>
          <w:szCs w:val="22"/>
          <w:lang w:eastAsia="zh-CN"/>
        </w:rPr>
        <w:t>e got exactly the same BD-rates with the results provided by Ericsson</w:t>
      </w:r>
      <w:r w:rsidR="00062BAC">
        <w:rPr>
          <w:rFonts w:eastAsiaTheme="minorEastAsia" w:cs="Arial" w:hint="eastAsia"/>
          <w:szCs w:val="22"/>
          <w:lang w:eastAsia="zh-CN"/>
        </w:rPr>
        <w:t>.</w:t>
      </w:r>
    </w:p>
    <w:p w:rsidR="00413CE5" w:rsidRPr="00413CE5" w:rsidRDefault="00413CE5" w:rsidP="00413CE5">
      <w:pPr>
        <w:pStyle w:val="1"/>
        <w:ind w:left="360" w:hanging="360"/>
        <w:rPr>
          <w:rFonts w:ascii="Times New Roman" w:hAnsi="Times New Roman" w:cs="Times New Roman"/>
        </w:rPr>
      </w:pPr>
      <w:r w:rsidRPr="00413CE5">
        <w:rPr>
          <w:rFonts w:ascii="Times New Roman" w:hAnsi="Times New Roman" w:cs="Times New Roman"/>
        </w:rPr>
        <w:t>References</w:t>
      </w:r>
    </w:p>
    <w:p w:rsidR="004E6967" w:rsidRPr="003E4DDC" w:rsidRDefault="004E6967" w:rsidP="00413CE5">
      <w:pPr>
        <w:numPr>
          <w:ilvl w:val="0"/>
          <w:numId w:val="12"/>
        </w:numPr>
      </w:pPr>
      <w:r>
        <w:rPr>
          <w:szCs w:val="22"/>
        </w:rPr>
        <w:t>Frank Bossen, “</w:t>
      </w:r>
      <w:r>
        <w:rPr>
          <w:szCs w:val="22"/>
          <w:lang w:eastAsia="zh-CN"/>
        </w:rPr>
        <w:t>Common test conditions and software reference configurations”, JCTVC-D600</w:t>
      </w:r>
      <w:r>
        <w:rPr>
          <w:szCs w:val="22"/>
        </w:rPr>
        <w:t xml:space="preserve">, JCT-VC meeting, </w:t>
      </w:r>
      <w:r>
        <w:rPr>
          <w:szCs w:val="22"/>
          <w:lang w:eastAsia="zh-CN"/>
        </w:rPr>
        <w:t>Daegu</w:t>
      </w:r>
      <w:r>
        <w:rPr>
          <w:szCs w:val="22"/>
        </w:rPr>
        <w:t xml:space="preserve">, </w:t>
      </w:r>
      <w:r>
        <w:rPr>
          <w:szCs w:val="22"/>
          <w:lang w:eastAsia="zh-CN"/>
        </w:rPr>
        <w:t>KR</w:t>
      </w:r>
      <w:r>
        <w:rPr>
          <w:szCs w:val="22"/>
        </w:rPr>
        <w:t xml:space="preserve">, </w:t>
      </w:r>
      <w:r>
        <w:rPr>
          <w:szCs w:val="22"/>
          <w:lang w:eastAsia="zh-CN"/>
        </w:rPr>
        <w:t>Jan</w:t>
      </w:r>
      <w:r>
        <w:rPr>
          <w:szCs w:val="22"/>
        </w:rPr>
        <w:t>. 201</w:t>
      </w:r>
      <w:r>
        <w:rPr>
          <w:szCs w:val="22"/>
          <w:lang w:eastAsia="zh-CN"/>
        </w:rPr>
        <w:t>1</w:t>
      </w:r>
      <w:r>
        <w:rPr>
          <w:szCs w:val="22"/>
        </w:rPr>
        <w:t>.</w:t>
      </w:r>
    </w:p>
    <w:p w:rsidR="003E4DDC" w:rsidRPr="00BF7AA6" w:rsidRDefault="00BF7AA6" w:rsidP="00413CE5">
      <w:pPr>
        <w:numPr>
          <w:ilvl w:val="0"/>
          <w:numId w:val="12"/>
        </w:numPr>
      </w:pPr>
      <w:r>
        <w:rPr>
          <w:rFonts w:eastAsiaTheme="minorEastAsia" w:hint="eastAsia"/>
          <w:lang w:eastAsia="zh-CN"/>
        </w:rPr>
        <w:t xml:space="preserve">A. Norkin, K. Andersson and R. Sjoberg, </w:t>
      </w:r>
      <w:r>
        <w:rPr>
          <w:rFonts w:eastAsiaTheme="minorEastAsia"/>
          <w:lang w:eastAsia="zh-CN"/>
        </w:rPr>
        <w:t>“</w:t>
      </w:r>
      <w:r>
        <w:rPr>
          <w:rFonts w:eastAsiaTheme="minorEastAsia" w:hint="eastAsia"/>
          <w:lang w:eastAsia="zh-CN"/>
        </w:rPr>
        <w:t>CE12.1: Ericsson deblocking filter,</w:t>
      </w:r>
      <w:r>
        <w:rPr>
          <w:rFonts w:eastAsiaTheme="minorEastAsia"/>
          <w:lang w:eastAsia="zh-CN"/>
        </w:rPr>
        <w:t>”</w:t>
      </w:r>
      <w:r>
        <w:rPr>
          <w:rFonts w:eastAsiaTheme="minorEastAsia" w:hint="eastAsia"/>
          <w:lang w:eastAsia="zh-CN"/>
        </w:rPr>
        <w:t xml:space="preserve"> JCTVC-E276, </w:t>
      </w:r>
    </w:p>
    <w:p w:rsidR="00781D3C" w:rsidRPr="00A96957" w:rsidRDefault="00781D3C" w:rsidP="00BF7AA6">
      <w:pPr>
        <w:tabs>
          <w:tab w:val="clear" w:pos="360"/>
        </w:tabs>
        <w:ind w:left="360"/>
      </w:pPr>
    </w:p>
    <w:sectPr w:rsidR="00781D3C" w:rsidRPr="00A96957" w:rsidSect="008F3B31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35" w:rsidRDefault="00883435">
      <w:r>
        <w:separator/>
      </w:r>
    </w:p>
  </w:endnote>
  <w:endnote w:type="continuationSeparator" w:id="0">
    <w:p w:rsidR="00883435" w:rsidRDefault="00883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EE0" w:rsidRDefault="00565EE0" w:rsidP="008F3B31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978CF">
      <w:rPr>
        <w:rStyle w:val="a5"/>
      </w:rPr>
      <w:fldChar w:fldCharType="begin"/>
    </w:r>
    <w:r>
      <w:rPr>
        <w:rStyle w:val="a5"/>
      </w:rPr>
      <w:instrText xml:space="preserve"> PAGE </w:instrText>
    </w:r>
    <w:r w:rsidR="003978CF">
      <w:rPr>
        <w:rStyle w:val="a5"/>
      </w:rPr>
      <w:fldChar w:fldCharType="separate"/>
    </w:r>
    <w:r w:rsidR="00062BAC">
      <w:rPr>
        <w:rStyle w:val="a5"/>
        <w:noProof/>
      </w:rPr>
      <w:t>2</w:t>
    </w:r>
    <w:r w:rsidR="003978C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978C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978CF">
      <w:rPr>
        <w:rStyle w:val="a5"/>
      </w:rPr>
      <w:fldChar w:fldCharType="separate"/>
    </w:r>
    <w:r w:rsidR="009757CA">
      <w:rPr>
        <w:rStyle w:val="a5"/>
        <w:noProof/>
      </w:rPr>
      <w:t>2011-03-11</w:t>
    </w:r>
    <w:r w:rsidR="003978C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35" w:rsidRDefault="00883435">
      <w:r>
        <w:separator/>
      </w:r>
    </w:p>
  </w:footnote>
  <w:footnote w:type="continuationSeparator" w:id="0">
    <w:p w:rsidR="00883435" w:rsidRDefault="00883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1429C"/>
    <w:multiLevelType w:val="hybridMultilevel"/>
    <w:tmpl w:val="5C746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453B1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A77662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C6218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5D28FB"/>
    <w:multiLevelType w:val="hybridMultilevel"/>
    <w:tmpl w:val="D416E6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95185"/>
    <w:multiLevelType w:val="hybridMultilevel"/>
    <w:tmpl w:val="1ED07B46"/>
    <w:lvl w:ilvl="0" w:tplc="C9BA8BE6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9032"/>
        </w:tabs>
        <w:ind w:left="-90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8312"/>
        </w:tabs>
        <w:ind w:left="-83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7592"/>
        </w:tabs>
        <w:ind w:left="-7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6872"/>
        </w:tabs>
        <w:ind w:left="-68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152"/>
        </w:tabs>
        <w:ind w:left="-61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5432"/>
        </w:tabs>
        <w:ind w:left="-54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-4712"/>
        </w:tabs>
        <w:ind w:left="-47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-3992"/>
        </w:tabs>
        <w:ind w:left="-3992" w:hanging="180"/>
      </w:pPr>
    </w:lvl>
  </w:abstractNum>
  <w:abstractNum w:abstractNumId="14">
    <w:nsid w:val="6BDB1137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0D319D8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F230B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18"/>
  </w:num>
  <w:num w:numId="12">
    <w:abstractNumId w:val="13"/>
  </w:num>
  <w:num w:numId="13">
    <w:abstractNumId w:val="2"/>
  </w:num>
  <w:num w:numId="14">
    <w:abstractNumId w:val="12"/>
  </w:num>
  <w:num w:numId="15">
    <w:abstractNumId w:val="16"/>
  </w:num>
  <w:num w:numId="16">
    <w:abstractNumId w:val="10"/>
  </w:num>
  <w:num w:numId="17">
    <w:abstractNumId w:val="6"/>
  </w:num>
  <w:num w:numId="18">
    <w:abstractNumId w:val="14"/>
  </w:num>
  <w:num w:numId="19">
    <w:abstractNumId w:val="17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C57"/>
    <w:rsid w:val="00017C27"/>
    <w:rsid w:val="000421A8"/>
    <w:rsid w:val="00062BAC"/>
    <w:rsid w:val="000B231F"/>
    <w:rsid w:val="000C21CA"/>
    <w:rsid w:val="000C55AD"/>
    <w:rsid w:val="000D00C4"/>
    <w:rsid w:val="000D2BC3"/>
    <w:rsid w:val="000E2C1A"/>
    <w:rsid w:val="000F448B"/>
    <w:rsid w:val="000F7FB4"/>
    <w:rsid w:val="0011454C"/>
    <w:rsid w:val="00135507"/>
    <w:rsid w:val="0014768A"/>
    <w:rsid w:val="00154649"/>
    <w:rsid w:val="001807F5"/>
    <w:rsid w:val="0018423F"/>
    <w:rsid w:val="00192983"/>
    <w:rsid w:val="001A032B"/>
    <w:rsid w:val="001C1A24"/>
    <w:rsid w:val="001C745A"/>
    <w:rsid w:val="001D489D"/>
    <w:rsid w:val="001F3B45"/>
    <w:rsid w:val="0021339C"/>
    <w:rsid w:val="002445EE"/>
    <w:rsid w:val="00280979"/>
    <w:rsid w:val="00287758"/>
    <w:rsid w:val="002A77EB"/>
    <w:rsid w:val="002D7A21"/>
    <w:rsid w:val="002F18E4"/>
    <w:rsid w:val="00310CDB"/>
    <w:rsid w:val="00335423"/>
    <w:rsid w:val="00345356"/>
    <w:rsid w:val="00347BDF"/>
    <w:rsid w:val="003551CA"/>
    <w:rsid w:val="00364711"/>
    <w:rsid w:val="003978CF"/>
    <w:rsid w:val="003A2AD7"/>
    <w:rsid w:val="003D7BB9"/>
    <w:rsid w:val="003E4DDC"/>
    <w:rsid w:val="00413CE5"/>
    <w:rsid w:val="00415EE3"/>
    <w:rsid w:val="00424350"/>
    <w:rsid w:val="00425E22"/>
    <w:rsid w:val="0044456D"/>
    <w:rsid w:val="004504A2"/>
    <w:rsid w:val="00475996"/>
    <w:rsid w:val="00477B51"/>
    <w:rsid w:val="00484254"/>
    <w:rsid w:val="004851FB"/>
    <w:rsid w:val="00486CA1"/>
    <w:rsid w:val="004B68A4"/>
    <w:rsid w:val="004E6967"/>
    <w:rsid w:val="005314EF"/>
    <w:rsid w:val="00533AD1"/>
    <w:rsid w:val="005509C5"/>
    <w:rsid w:val="00565EE0"/>
    <w:rsid w:val="00570021"/>
    <w:rsid w:val="005955FE"/>
    <w:rsid w:val="005B413B"/>
    <w:rsid w:val="005D3C11"/>
    <w:rsid w:val="005D6720"/>
    <w:rsid w:val="005D760F"/>
    <w:rsid w:val="00606582"/>
    <w:rsid w:val="00622204"/>
    <w:rsid w:val="00624B53"/>
    <w:rsid w:val="006724E5"/>
    <w:rsid w:val="00684049"/>
    <w:rsid w:val="006A6DC3"/>
    <w:rsid w:val="006C5D39"/>
    <w:rsid w:val="006E50B5"/>
    <w:rsid w:val="006E58FA"/>
    <w:rsid w:val="00715358"/>
    <w:rsid w:val="00716EED"/>
    <w:rsid w:val="00720FC8"/>
    <w:rsid w:val="007228D8"/>
    <w:rsid w:val="00723A24"/>
    <w:rsid w:val="00740DC2"/>
    <w:rsid w:val="00756B90"/>
    <w:rsid w:val="0076522D"/>
    <w:rsid w:val="007742E8"/>
    <w:rsid w:val="0078088B"/>
    <w:rsid w:val="00781D3C"/>
    <w:rsid w:val="007839B4"/>
    <w:rsid w:val="007864FF"/>
    <w:rsid w:val="007A58BE"/>
    <w:rsid w:val="007A6D3C"/>
    <w:rsid w:val="007C399D"/>
    <w:rsid w:val="007C3E50"/>
    <w:rsid w:val="007E6A35"/>
    <w:rsid w:val="007F06FF"/>
    <w:rsid w:val="00800A76"/>
    <w:rsid w:val="008169F1"/>
    <w:rsid w:val="00830759"/>
    <w:rsid w:val="008708CF"/>
    <w:rsid w:val="00883435"/>
    <w:rsid w:val="008979EA"/>
    <w:rsid w:val="008D2EF3"/>
    <w:rsid w:val="008E0F51"/>
    <w:rsid w:val="008F01B5"/>
    <w:rsid w:val="008F3B31"/>
    <w:rsid w:val="009033FB"/>
    <w:rsid w:val="0091259E"/>
    <w:rsid w:val="009175CE"/>
    <w:rsid w:val="0092644B"/>
    <w:rsid w:val="009501FC"/>
    <w:rsid w:val="009757CA"/>
    <w:rsid w:val="0098267B"/>
    <w:rsid w:val="00992B13"/>
    <w:rsid w:val="009B0891"/>
    <w:rsid w:val="009C7A0D"/>
    <w:rsid w:val="009D61C8"/>
    <w:rsid w:val="009E0B26"/>
    <w:rsid w:val="009E19B3"/>
    <w:rsid w:val="009E27B8"/>
    <w:rsid w:val="00A00536"/>
    <w:rsid w:val="00A01FC2"/>
    <w:rsid w:val="00A0236D"/>
    <w:rsid w:val="00A0460C"/>
    <w:rsid w:val="00A15BC7"/>
    <w:rsid w:val="00A60DE9"/>
    <w:rsid w:val="00A7009F"/>
    <w:rsid w:val="00A73400"/>
    <w:rsid w:val="00A7596A"/>
    <w:rsid w:val="00A936A1"/>
    <w:rsid w:val="00A96957"/>
    <w:rsid w:val="00AB5711"/>
    <w:rsid w:val="00AF3AB8"/>
    <w:rsid w:val="00AF3AE2"/>
    <w:rsid w:val="00B16943"/>
    <w:rsid w:val="00B3440A"/>
    <w:rsid w:val="00B45462"/>
    <w:rsid w:val="00B5368D"/>
    <w:rsid w:val="00B552AE"/>
    <w:rsid w:val="00BA6CF4"/>
    <w:rsid w:val="00BD2676"/>
    <w:rsid w:val="00BD32EB"/>
    <w:rsid w:val="00BD6B09"/>
    <w:rsid w:val="00BE6CD4"/>
    <w:rsid w:val="00BF7AA6"/>
    <w:rsid w:val="00C03D52"/>
    <w:rsid w:val="00C424D5"/>
    <w:rsid w:val="00C43403"/>
    <w:rsid w:val="00C47FF9"/>
    <w:rsid w:val="00C670BE"/>
    <w:rsid w:val="00C840D8"/>
    <w:rsid w:val="00C9712E"/>
    <w:rsid w:val="00CA75AF"/>
    <w:rsid w:val="00CB096C"/>
    <w:rsid w:val="00CE380B"/>
    <w:rsid w:val="00CE7FC0"/>
    <w:rsid w:val="00CF5E2D"/>
    <w:rsid w:val="00CF66EE"/>
    <w:rsid w:val="00D00210"/>
    <w:rsid w:val="00D02612"/>
    <w:rsid w:val="00D03245"/>
    <w:rsid w:val="00D04F5E"/>
    <w:rsid w:val="00D348B0"/>
    <w:rsid w:val="00D4356B"/>
    <w:rsid w:val="00D55231"/>
    <w:rsid w:val="00D7290A"/>
    <w:rsid w:val="00D753A7"/>
    <w:rsid w:val="00D81821"/>
    <w:rsid w:val="00D85661"/>
    <w:rsid w:val="00D9131D"/>
    <w:rsid w:val="00D92B3B"/>
    <w:rsid w:val="00DE2437"/>
    <w:rsid w:val="00E2121D"/>
    <w:rsid w:val="00E34F93"/>
    <w:rsid w:val="00E373F5"/>
    <w:rsid w:val="00E51575"/>
    <w:rsid w:val="00E62391"/>
    <w:rsid w:val="00F00D02"/>
    <w:rsid w:val="00F01E8D"/>
    <w:rsid w:val="00F02067"/>
    <w:rsid w:val="00F0785B"/>
    <w:rsid w:val="00F16745"/>
    <w:rsid w:val="00F242F6"/>
    <w:rsid w:val="00F31A60"/>
    <w:rsid w:val="00F40971"/>
    <w:rsid w:val="00FC7EB0"/>
    <w:rsid w:val="00FD10C0"/>
    <w:rsid w:val="00FE1F3F"/>
    <w:rsid w:val="00FF0F1D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7">
    <w:name w:val="heading 7"/>
    <w:basedOn w:val="a"/>
    <w:next w:val="a"/>
    <w:link w:val="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42F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242F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242F6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semiHidden/>
    <w:rsid w:val="009234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rsid w:val="00923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Char">
    <w:name w:val="标题 7 Char"/>
    <w:basedOn w:val="a0"/>
    <w:link w:val="7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标题 8 Char"/>
    <w:basedOn w:val="a0"/>
    <w:link w:val="8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rsid w:val="00B61C96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styleId="a9">
    <w:name w:val="Document Map"/>
    <w:basedOn w:val="a"/>
    <w:link w:val="Char"/>
    <w:rsid w:val="004B2613"/>
    <w:rPr>
      <w:rFonts w:ascii="Lucida Grande" w:hAnsi="Lucida Grande"/>
      <w:sz w:val="24"/>
      <w:szCs w:val="24"/>
    </w:rPr>
  </w:style>
  <w:style w:type="character" w:customStyle="1" w:styleId="Char">
    <w:name w:val="文档结构图 Char"/>
    <w:basedOn w:val="a0"/>
    <w:link w:val="a9"/>
    <w:rsid w:val="004B2613"/>
    <w:rPr>
      <w:rFonts w:ascii="Lucida Grande" w:hAnsi="Lucida Grande"/>
      <w:sz w:val="24"/>
      <w:szCs w:val="24"/>
      <w:lang w:val="en-US"/>
    </w:rPr>
  </w:style>
  <w:style w:type="table" w:styleId="aa">
    <w:name w:val="Table Grid"/>
    <w:basedOn w:val="a1"/>
    <w:rsid w:val="00C623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Char0"/>
    <w:uiPriority w:val="99"/>
    <w:unhideWhenUsed/>
    <w:rsid w:val="007228D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Theme="minorEastAsia" w:hAnsi="Consolas" w:cstheme="minorBidi"/>
      <w:sz w:val="21"/>
      <w:szCs w:val="21"/>
      <w:lang w:eastAsia="zh-CN"/>
    </w:rPr>
  </w:style>
  <w:style w:type="character" w:customStyle="1" w:styleId="Char0">
    <w:name w:val="纯文本 Char"/>
    <w:basedOn w:val="a0"/>
    <w:link w:val="ab"/>
    <w:uiPriority w:val="99"/>
    <w:rsid w:val="007228D8"/>
    <w:rPr>
      <w:rFonts w:ascii="Consolas" w:eastAsiaTheme="minorEastAsia" w:hAnsi="Consolas" w:cstheme="minorBidi"/>
      <w:sz w:val="21"/>
      <w:szCs w:val="21"/>
    </w:rPr>
  </w:style>
  <w:style w:type="paragraph" w:styleId="ac">
    <w:name w:val="List Paragraph"/>
    <w:basedOn w:val="a"/>
    <w:qFormat/>
    <w:rsid w:val="006A6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413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3FB9-5CED-4FA2-A215-5C19E4BC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xun guo</cp:lastModifiedBy>
  <cp:revision>75</cp:revision>
  <cp:lastPrinted>1601-01-01T00:00:00Z</cp:lastPrinted>
  <dcterms:created xsi:type="dcterms:W3CDTF">2011-01-13T06:24:00Z</dcterms:created>
  <dcterms:modified xsi:type="dcterms:W3CDTF">2011-03-16T14:36:00Z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243708217</vt:i4>
  </property>
  <property fmtid="{D5CDD505-2E9C-101B-9397-08002B2CF9AE}" pid="3" name="_NewReviewCycle">
    <vt:lpwstr/>
  </property>
  <property fmtid="{D5CDD505-2E9C-101B-9397-08002B2CF9AE}" pid="4" name="_EmailSubject">
    <vt:lpwstr>crosschecking of Toshiba's DF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PreviousAdHocReviewCycleID">
    <vt:i4>513378484</vt:i4>
  </property>
  <property fmtid="{D5CDD505-2E9C-101B-9397-08002B2CF9AE}" pid="8" name="_ReviewingToolsShownOnce">
    <vt:lpwstr/>
  </property>
</Properties>
</file>