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F2459E"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C727F">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7C727F">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630AA2" w:rsidP="00630AA2">
            <w:pPr>
              <w:tabs>
                <w:tab w:val="left" w:pos="7200"/>
              </w:tabs>
              <w:spacing w:before="0"/>
              <w:rPr>
                <w:b/>
                <w:szCs w:val="22"/>
              </w:rPr>
            </w:pPr>
            <w:r>
              <w:rPr>
                <w:szCs w:val="22"/>
              </w:rPr>
              <w:t>4th</w:t>
            </w:r>
            <w:r w:rsidR="00E61DAC" w:rsidRPr="00AE341B">
              <w:rPr>
                <w:szCs w:val="22"/>
              </w:rPr>
              <w:t xml:space="preserve"> Meeting: </w:t>
            </w:r>
            <w:proofErr w:type="spellStart"/>
            <w:r>
              <w:rPr>
                <w:szCs w:val="22"/>
              </w:rPr>
              <w:t>Daegu</w:t>
            </w:r>
            <w:proofErr w:type="spellEnd"/>
            <w:r w:rsidR="003F5D0F" w:rsidRPr="00AE341B">
              <w:rPr>
                <w:szCs w:val="22"/>
              </w:rPr>
              <w:t xml:space="preserve">, </w:t>
            </w:r>
            <w:r>
              <w:rPr>
                <w:szCs w:val="22"/>
              </w:rPr>
              <w:t>KR</w:t>
            </w:r>
            <w:r w:rsidR="00A6093D" w:rsidRPr="00AE341B">
              <w:rPr>
                <w:szCs w:val="22"/>
              </w:rPr>
              <w:t>,</w:t>
            </w:r>
            <w:r w:rsidR="00664DCF" w:rsidRPr="00AE341B">
              <w:rPr>
                <w:szCs w:val="22"/>
              </w:rPr>
              <w:t xml:space="preserve"> </w:t>
            </w:r>
            <w:r>
              <w:rPr>
                <w:szCs w:val="22"/>
              </w:rPr>
              <w:t>20</w:t>
            </w:r>
            <w:r w:rsidR="00171371" w:rsidRPr="00AE341B">
              <w:rPr>
                <w:szCs w:val="22"/>
              </w:rPr>
              <w:t>-</w:t>
            </w:r>
            <w:r>
              <w:rPr>
                <w:szCs w:val="22"/>
              </w:rPr>
              <w:t>28</w:t>
            </w:r>
            <w:r w:rsidR="001C3525" w:rsidRPr="00AE341B">
              <w:rPr>
                <w:szCs w:val="22"/>
              </w:rPr>
              <w:t xml:space="preserve"> </w:t>
            </w:r>
            <w:r>
              <w:rPr>
                <w:szCs w:val="22"/>
              </w:rPr>
              <w:t>January</w:t>
            </w:r>
            <w:r w:rsidR="00E61DAC" w:rsidRPr="00AE341B">
              <w:rPr>
                <w:szCs w:val="22"/>
              </w:rPr>
              <w:t>, 20</w:t>
            </w:r>
            <w:r w:rsidR="007F1F8B" w:rsidRPr="00AE341B">
              <w:rPr>
                <w:szCs w:val="22"/>
              </w:rPr>
              <w:t>1</w:t>
            </w:r>
            <w:r>
              <w:rPr>
                <w:szCs w:val="22"/>
              </w:rPr>
              <w:t>1</w:t>
            </w:r>
          </w:p>
        </w:tc>
        <w:tc>
          <w:tcPr>
            <w:tcW w:w="3168" w:type="dxa"/>
          </w:tcPr>
          <w:p w:rsidR="008A4B4C" w:rsidRPr="00630AA2"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630AA2">
              <w:t>D</w:t>
            </w:r>
            <w:r w:rsidR="00136525">
              <w:rPr>
                <w:u w:val="single"/>
              </w:rPr>
              <w:t>255</w:t>
            </w:r>
          </w:p>
        </w:tc>
      </w:tr>
    </w:tbl>
    <w:p w:rsidR="00E61DAC" w:rsidRPr="00AE341B" w:rsidRDefault="00E61DAC" w:rsidP="00531AE9">
      <w:pPr>
        <w:spacing w:before="0"/>
      </w:pPr>
    </w:p>
    <w:tbl>
      <w:tblPr>
        <w:tblW w:w="0" w:type="auto"/>
        <w:tblLayout w:type="fixed"/>
        <w:tblLook w:val="0000"/>
      </w:tblPr>
      <w:tblGrid>
        <w:gridCol w:w="1458"/>
        <w:gridCol w:w="4050"/>
        <w:gridCol w:w="3420"/>
        <w:gridCol w:w="648"/>
      </w:tblGrid>
      <w:tr w:rsidR="00A528EF" w:rsidRPr="00AE341B">
        <w:tc>
          <w:tcPr>
            <w:tcW w:w="1458" w:type="dxa"/>
          </w:tcPr>
          <w:p w:rsidR="00A528EF" w:rsidRPr="00AE341B" w:rsidRDefault="00A528EF">
            <w:pPr>
              <w:spacing w:before="60" w:after="60"/>
              <w:rPr>
                <w:i/>
                <w:szCs w:val="22"/>
              </w:rPr>
            </w:pPr>
            <w:r w:rsidRPr="00AE341B">
              <w:rPr>
                <w:i/>
                <w:szCs w:val="22"/>
              </w:rPr>
              <w:t>Title:</w:t>
            </w:r>
          </w:p>
        </w:tc>
        <w:tc>
          <w:tcPr>
            <w:tcW w:w="8118" w:type="dxa"/>
            <w:gridSpan w:val="3"/>
          </w:tcPr>
          <w:p w:rsidR="00A528EF" w:rsidRPr="00AE341B" w:rsidRDefault="00AE6C37" w:rsidP="0029339A">
            <w:pPr>
              <w:spacing w:before="60" w:after="60"/>
              <w:rPr>
                <w:b/>
                <w:szCs w:val="22"/>
              </w:rPr>
            </w:pPr>
            <w:r>
              <w:rPr>
                <w:b/>
                <w:szCs w:val="22"/>
              </w:rPr>
              <w:t xml:space="preserve">Improved </w:t>
            </w:r>
            <w:proofErr w:type="spellStart"/>
            <w:r>
              <w:rPr>
                <w:b/>
                <w:szCs w:val="22"/>
              </w:rPr>
              <w:t>Chroma</w:t>
            </w:r>
            <w:proofErr w:type="spellEnd"/>
            <w:r>
              <w:rPr>
                <w:b/>
                <w:szCs w:val="22"/>
              </w:rPr>
              <w:t xml:space="preserve"> Intra Mode Signaling</w:t>
            </w:r>
          </w:p>
        </w:tc>
      </w:tr>
      <w:tr w:rsidR="00A528EF" w:rsidRPr="00AE341B">
        <w:tc>
          <w:tcPr>
            <w:tcW w:w="1458" w:type="dxa"/>
          </w:tcPr>
          <w:p w:rsidR="00A528EF" w:rsidRPr="00AE341B" w:rsidRDefault="00A528EF">
            <w:pPr>
              <w:spacing w:before="60" w:after="60"/>
              <w:rPr>
                <w:i/>
                <w:szCs w:val="22"/>
              </w:rPr>
            </w:pPr>
            <w:r w:rsidRPr="00AE341B">
              <w:rPr>
                <w:i/>
                <w:szCs w:val="22"/>
              </w:rPr>
              <w:t>Status:</w:t>
            </w:r>
          </w:p>
        </w:tc>
        <w:tc>
          <w:tcPr>
            <w:tcW w:w="8118" w:type="dxa"/>
            <w:gridSpan w:val="3"/>
          </w:tcPr>
          <w:p w:rsidR="00A528EF" w:rsidRPr="00AE341B" w:rsidRDefault="00A528EF">
            <w:pPr>
              <w:spacing w:before="60" w:after="60"/>
              <w:rPr>
                <w:szCs w:val="22"/>
              </w:rPr>
            </w:pPr>
            <w:r w:rsidRPr="00AE341B">
              <w:rPr>
                <w:szCs w:val="22"/>
              </w:rPr>
              <w:t xml:space="preserve">Input Document to </w:t>
            </w:r>
            <w:r>
              <w:rPr>
                <w:szCs w:val="22"/>
              </w:rPr>
              <w:t>JCT-VC</w:t>
            </w:r>
          </w:p>
        </w:tc>
      </w:tr>
      <w:tr w:rsidR="00A528EF" w:rsidRPr="00AE341B">
        <w:tc>
          <w:tcPr>
            <w:tcW w:w="1458" w:type="dxa"/>
          </w:tcPr>
          <w:p w:rsidR="00A528EF" w:rsidRPr="00AE341B" w:rsidRDefault="00A528EF">
            <w:pPr>
              <w:spacing w:before="60" w:after="60"/>
              <w:rPr>
                <w:i/>
                <w:szCs w:val="22"/>
              </w:rPr>
            </w:pPr>
            <w:r w:rsidRPr="00AE341B">
              <w:rPr>
                <w:i/>
                <w:szCs w:val="22"/>
              </w:rPr>
              <w:t>Purpose:</w:t>
            </w:r>
          </w:p>
        </w:tc>
        <w:tc>
          <w:tcPr>
            <w:tcW w:w="8118" w:type="dxa"/>
            <w:gridSpan w:val="3"/>
          </w:tcPr>
          <w:p w:rsidR="00A528EF" w:rsidRPr="00AE341B" w:rsidRDefault="00F32ED6">
            <w:pPr>
              <w:spacing w:before="60" w:after="60"/>
              <w:rPr>
                <w:szCs w:val="22"/>
              </w:rPr>
            </w:pPr>
            <w:r>
              <w:rPr>
                <w:szCs w:val="22"/>
              </w:rPr>
              <w:t>Proposal</w:t>
            </w:r>
          </w:p>
        </w:tc>
      </w:tr>
      <w:tr w:rsidR="00A528EF" w:rsidRPr="00AE341B" w:rsidTr="00A86824">
        <w:tc>
          <w:tcPr>
            <w:tcW w:w="1458" w:type="dxa"/>
          </w:tcPr>
          <w:p w:rsidR="00A528EF" w:rsidRPr="00AE341B" w:rsidRDefault="00A528EF" w:rsidP="00A86824">
            <w:pPr>
              <w:spacing w:before="60" w:after="60"/>
              <w:rPr>
                <w:i/>
                <w:szCs w:val="22"/>
              </w:rPr>
            </w:pPr>
            <w:r w:rsidRPr="00AE341B">
              <w:rPr>
                <w:i/>
                <w:szCs w:val="22"/>
              </w:rPr>
              <w:t>Author(s) or</w:t>
            </w:r>
            <w:r w:rsidRPr="00AE341B">
              <w:rPr>
                <w:i/>
                <w:szCs w:val="22"/>
              </w:rPr>
              <w:br/>
              <w:t>Contact(s):</w:t>
            </w:r>
          </w:p>
        </w:tc>
        <w:tc>
          <w:tcPr>
            <w:tcW w:w="4050" w:type="dxa"/>
          </w:tcPr>
          <w:p w:rsidR="00A528EF" w:rsidRPr="00AE341B" w:rsidRDefault="00F32ED6" w:rsidP="00F32ED6">
            <w:pPr>
              <w:spacing w:before="60" w:after="60"/>
              <w:rPr>
                <w:szCs w:val="22"/>
              </w:rPr>
            </w:pPr>
            <w:r>
              <w:rPr>
                <w:szCs w:val="22"/>
              </w:rPr>
              <w:t>L. Dong,</w:t>
            </w:r>
            <w:r w:rsidRPr="00AE341B">
              <w:rPr>
                <w:szCs w:val="22"/>
              </w:rPr>
              <w:t xml:space="preserve"> </w:t>
            </w:r>
            <w:r>
              <w:rPr>
                <w:szCs w:val="22"/>
              </w:rPr>
              <w:t xml:space="preserve">W. Liu and </w:t>
            </w:r>
            <w:r>
              <w:t>A. Tabatabai</w:t>
            </w:r>
            <w:r w:rsidR="00A528EF" w:rsidRPr="00AE341B">
              <w:rPr>
                <w:szCs w:val="22"/>
              </w:rPr>
              <w:br/>
            </w:r>
            <w:r w:rsidR="00A528EF">
              <w:rPr>
                <w:szCs w:val="22"/>
              </w:rPr>
              <w:t>1730 N 1st Street</w:t>
            </w:r>
            <w:r w:rsidR="00A528EF" w:rsidRPr="00AE341B">
              <w:rPr>
                <w:szCs w:val="22"/>
              </w:rPr>
              <w:br/>
            </w:r>
            <w:r w:rsidR="00A528EF">
              <w:rPr>
                <w:szCs w:val="22"/>
              </w:rPr>
              <w:t>San Jose, CA 95112</w:t>
            </w:r>
            <w:r w:rsidR="00A528EF" w:rsidRPr="00AE341B">
              <w:rPr>
                <w:szCs w:val="22"/>
              </w:rPr>
              <w:br/>
            </w:r>
          </w:p>
        </w:tc>
        <w:tc>
          <w:tcPr>
            <w:tcW w:w="3420" w:type="dxa"/>
          </w:tcPr>
          <w:p w:rsidR="00A528EF" w:rsidRPr="00AE341B" w:rsidRDefault="00A528EF" w:rsidP="00F32ED6">
            <w:pPr>
              <w:spacing w:before="60" w:after="60"/>
              <w:rPr>
                <w:szCs w:val="22"/>
              </w:rPr>
            </w:pPr>
            <w:r w:rsidRPr="00AE341B">
              <w:rPr>
                <w:szCs w:val="22"/>
              </w:rPr>
              <w:br/>
              <w:t>Tel:</w:t>
            </w:r>
            <w:r>
              <w:rPr>
                <w:szCs w:val="22"/>
              </w:rPr>
              <w:t>(408) 352-4710</w:t>
            </w:r>
            <w:r w:rsidRPr="00AE341B">
              <w:rPr>
                <w:szCs w:val="22"/>
              </w:rPr>
              <w:br/>
              <w:t>Email:</w:t>
            </w:r>
            <w:r w:rsidR="00F32ED6">
              <w:t xml:space="preserve"> </w:t>
            </w:r>
            <w:r w:rsidR="00F32ED6">
              <w:rPr>
                <w:rStyle w:val="go"/>
              </w:rPr>
              <w:t>Wei.Liu@am.sony.com</w:t>
            </w:r>
          </w:p>
        </w:tc>
        <w:tc>
          <w:tcPr>
            <w:tcW w:w="648" w:type="dxa"/>
          </w:tcPr>
          <w:p w:rsidR="00A528EF" w:rsidRPr="00AE341B" w:rsidRDefault="00A528EF" w:rsidP="00A86824">
            <w:pPr>
              <w:spacing w:before="60" w:after="60"/>
              <w:rPr>
                <w:szCs w:val="22"/>
              </w:rPr>
            </w:pPr>
            <w:r w:rsidRPr="00AE341B">
              <w:rPr>
                <w:szCs w:val="22"/>
              </w:rPr>
              <w:br/>
            </w:r>
            <w:r w:rsidRPr="00AE341B">
              <w:rPr>
                <w:szCs w:val="22"/>
              </w:rPr>
              <w:br/>
            </w:r>
          </w:p>
        </w:tc>
      </w:tr>
      <w:tr w:rsidR="00A528EF" w:rsidRPr="00AE341B">
        <w:tc>
          <w:tcPr>
            <w:tcW w:w="1458" w:type="dxa"/>
          </w:tcPr>
          <w:p w:rsidR="00A528EF" w:rsidRPr="00AE341B" w:rsidRDefault="00A528EF">
            <w:pPr>
              <w:spacing w:before="60" w:after="60"/>
              <w:rPr>
                <w:i/>
                <w:szCs w:val="22"/>
              </w:rPr>
            </w:pPr>
            <w:r w:rsidRPr="00AE341B">
              <w:rPr>
                <w:i/>
                <w:szCs w:val="22"/>
              </w:rPr>
              <w:t>Source:</w:t>
            </w:r>
          </w:p>
        </w:tc>
        <w:tc>
          <w:tcPr>
            <w:tcW w:w="8118" w:type="dxa"/>
            <w:gridSpan w:val="3"/>
          </w:tcPr>
          <w:p w:rsidR="00A528EF" w:rsidRPr="00AE341B" w:rsidRDefault="00A528EF">
            <w:pPr>
              <w:spacing w:before="60" w:after="60"/>
              <w:rPr>
                <w:szCs w:val="22"/>
              </w:rPr>
            </w:pPr>
            <w:r>
              <w:rPr>
                <w:szCs w:val="22"/>
              </w:rPr>
              <w:t>Sony Corporation</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Default="00275BCF" w:rsidP="009234A5">
      <w:pPr>
        <w:pStyle w:val="Heading1"/>
        <w:numPr>
          <w:ilvl w:val="0"/>
          <w:numId w:val="0"/>
        </w:numPr>
        <w:ind w:left="432" w:hanging="432"/>
      </w:pPr>
      <w:r w:rsidRPr="002B191D">
        <w:t>Abstract</w:t>
      </w:r>
    </w:p>
    <w:p w:rsidR="00F32ED6" w:rsidRDefault="00F32ED6" w:rsidP="00F32ED6">
      <w:pPr>
        <w:jc w:val="both"/>
      </w:pPr>
      <w:r>
        <w:t xml:space="preserve">The intra coding of current HM uses unified intra prediction </w:t>
      </w:r>
      <w:r w:rsidR="00F2459E">
        <w:fldChar w:fldCharType="begin"/>
      </w:r>
      <w:r>
        <w:instrText xml:space="preserve"> REF _Ref281924025 \r \h </w:instrText>
      </w:r>
      <w:r w:rsidR="00F2459E">
        <w:fldChar w:fldCharType="separate"/>
      </w:r>
      <w:r>
        <w:t>[1]</w:t>
      </w:r>
      <w:r w:rsidR="00F2459E">
        <w:fldChar w:fldCharType="end"/>
      </w:r>
      <w:r>
        <w:t xml:space="preserve">. Depending on the PU size, the possible number prediction modes of luma component can be up to 34 (33 directions plus DC). For </w:t>
      </w:r>
      <w:proofErr w:type="spellStart"/>
      <w:r>
        <w:t>chroma</w:t>
      </w:r>
      <w:proofErr w:type="spellEnd"/>
      <w:r>
        <w:t xml:space="preserve"> components, there are 5 different modes regardless of the PU size (vertical, horizontal, DC, diagonal down right, and “same as luma”). Study shows that the “same as luma” mode is usually a good mode, but in the current implementation this mode is encoded using more bits than the other modes during entropy coding. Accordingly, this contribution proposes a modified </w:t>
      </w:r>
      <w:proofErr w:type="spellStart"/>
      <w:r>
        <w:t>binarization</w:t>
      </w:r>
      <w:proofErr w:type="spellEnd"/>
      <w:r>
        <w:t xml:space="preserve">/codeword assignment for </w:t>
      </w:r>
      <w:proofErr w:type="spellStart"/>
      <w:r>
        <w:t>chroma</w:t>
      </w:r>
      <w:proofErr w:type="spellEnd"/>
      <w:r>
        <w:t xml:space="preserve"> intra mode signaling. Results show that with the proposed change a BD rate saving of -0.7% for all intra high efficiency and -0.6% for all intra low complexity with no added encoder or decoder complexity can be achieved.</w:t>
      </w:r>
      <w:r w:rsidR="00416511">
        <w:t xml:space="preserve"> This result has been cross checked and confirmed as shown in </w:t>
      </w:r>
      <w:r w:rsidR="00F2459E">
        <w:fldChar w:fldCharType="begin"/>
      </w:r>
      <w:r w:rsidR="00416511">
        <w:instrText xml:space="preserve"> REF _Ref282769878 \r \h </w:instrText>
      </w:r>
      <w:r w:rsidR="00F2459E">
        <w:fldChar w:fldCharType="separate"/>
      </w:r>
      <w:r w:rsidR="00416511">
        <w:t>[2]</w:t>
      </w:r>
      <w:r w:rsidR="00F2459E">
        <w:fldChar w:fldCharType="end"/>
      </w:r>
      <w:r w:rsidR="00416511">
        <w:t>.</w:t>
      </w:r>
    </w:p>
    <w:p w:rsidR="00F32ED6" w:rsidRDefault="00F32ED6" w:rsidP="00F32ED6">
      <w:pPr>
        <w:pStyle w:val="Heading1"/>
        <w:ind w:left="432" w:hanging="432"/>
      </w:pPr>
      <w:bookmarkStart w:id="0" w:name="_Ref281906042"/>
      <w:r>
        <w:t xml:space="preserve">Overview of Current </w:t>
      </w:r>
      <w:proofErr w:type="spellStart"/>
      <w:r>
        <w:t>Chroma</w:t>
      </w:r>
      <w:proofErr w:type="spellEnd"/>
      <w:r>
        <w:t xml:space="preserve"> Intra Mode Signaling</w:t>
      </w:r>
      <w:bookmarkEnd w:id="0"/>
    </w:p>
    <w:p w:rsidR="00F32ED6" w:rsidRPr="00A32A35" w:rsidRDefault="00F2459E" w:rsidP="00F32ED6">
      <w:pPr>
        <w:jc w:val="both"/>
        <w:rPr>
          <w:lang w:val="en-GB"/>
        </w:rPr>
      </w:pPr>
      <w:r>
        <w:fldChar w:fldCharType="begin"/>
      </w:r>
      <w:r w:rsidR="00F32ED6">
        <w:instrText xml:space="preserve"> REF _Ref281917990 \r \h </w:instrText>
      </w:r>
      <w:r>
        <w:fldChar w:fldCharType="separate"/>
      </w:r>
      <w:r w:rsidR="00F32ED6">
        <w:t xml:space="preserve">Table </w:t>
      </w:r>
      <w:proofErr w:type="gramStart"/>
      <w:r w:rsidR="00F32ED6">
        <w:t>1</w:t>
      </w:r>
      <w:r>
        <w:fldChar w:fldCharType="end"/>
      </w:r>
      <w:r w:rsidR="00F32ED6">
        <w:t xml:space="preserve"> shows</w:t>
      </w:r>
      <w:proofErr w:type="gramEnd"/>
      <w:r w:rsidR="00F32ED6">
        <w:t xml:space="preserve"> the current </w:t>
      </w:r>
      <w:proofErr w:type="spellStart"/>
      <w:r w:rsidR="00F32ED6">
        <w:t>binarization</w:t>
      </w:r>
      <w:proofErr w:type="spellEnd"/>
      <w:r w:rsidR="00F32ED6">
        <w:t xml:space="preserve"> / VLC codeword assignment scheme used in HM. As can be seen from the table, the “same as luma” mode is coded using 4 bins/bits. To understand the efficiency of such codeword assignment, occurrence frequency of the 5 modes is collected </w:t>
      </w:r>
      <w:r w:rsidR="00F32ED6">
        <w:rPr>
          <w:lang w:val="en-GB"/>
        </w:rPr>
        <w:t>on 100 frames for class B, C, D videos on all intra low complexity configuration for QP 32.</w:t>
      </w:r>
      <w:r w:rsidR="00F32ED6">
        <w:t xml:space="preserve"> Results are shown in </w:t>
      </w:r>
      <w:r>
        <w:fldChar w:fldCharType="begin"/>
      </w:r>
      <w:r w:rsidR="00F32ED6">
        <w:instrText xml:space="preserve"> REF _Ref281918017 \r \h </w:instrText>
      </w:r>
      <w:r>
        <w:fldChar w:fldCharType="separate"/>
      </w:r>
      <w:r w:rsidR="00F32ED6">
        <w:t>Table 2</w:t>
      </w:r>
      <w:r>
        <w:fldChar w:fldCharType="end"/>
      </w:r>
      <w:r w:rsidR="00F32ED6">
        <w:rPr>
          <w:lang w:val="en-GB"/>
        </w:rPr>
        <w:t xml:space="preserve">. One note </w:t>
      </w:r>
      <w:proofErr w:type="spellStart"/>
      <w:r w:rsidR="00F32ED6">
        <w:rPr>
          <w:lang w:val="en-GB"/>
        </w:rPr>
        <w:t>wothy</w:t>
      </w:r>
      <w:proofErr w:type="spellEnd"/>
      <w:r w:rsidR="00F32ED6">
        <w:rPr>
          <w:lang w:val="en-GB"/>
        </w:rPr>
        <w:t xml:space="preserve"> point is that since the actually luma intra prediction mode can be one of 0, 1, 2 and </w:t>
      </w:r>
      <w:proofErr w:type="gramStart"/>
      <w:r w:rsidR="00F32ED6">
        <w:rPr>
          <w:lang w:val="en-GB"/>
        </w:rPr>
        <w:t>3,</w:t>
      </w:r>
      <w:proofErr w:type="gramEnd"/>
      <w:r w:rsidR="00F32ED6">
        <w:rPr>
          <w:lang w:val="en-GB"/>
        </w:rPr>
        <w:t xml:space="preserve"> it’s not completely mutually exclusive between the first 4 modes and the “same as luma” mode.</w:t>
      </w:r>
    </w:p>
    <w:p w:rsidR="00F32ED6" w:rsidRPr="002B55D0" w:rsidRDefault="00F32ED6" w:rsidP="00F32ED6">
      <w:pPr>
        <w:pStyle w:val="Caption"/>
        <w:numPr>
          <w:ilvl w:val="0"/>
          <w:numId w:val="12"/>
        </w:numPr>
        <w:tabs>
          <w:tab w:val="clear" w:pos="360"/>
          <w:tab w:val="clear" w:pos="720"/>
          <w:tab w:val="clear" w:pos="1080"/>
          <w:tab w:val="clear" w:pos="1440"/>
        </w:tabs>
        <w:overflowPunct/>
        <w:autoSpaceDE/>
        <w:autoSpaceDN/>
        <w:adjustRightInd/>
        <w:spacing w:before="120" w:after="120"/>
        <w:jc w:val="center"/>
        <w:textAlignment w:val="auto"/>
        <w:rPr>
          <w:lang w:val="en-GB"/>
        </w:rPr>
      </w:pPr>
      <w:bookmarkStart w:id="1" w:name="_Ref281917990"/>
      <w:r w:rsidRPr="002B55D0">
        <w:rPr>
          <w:lang w:val="en-GB"/>
        </w:rPr>
        <w:t xml:space="preserve">Specification of intra prediction mode for </w:t>
      </w:r>
      <w:proofErr w:type="spellStart"/>
      <w:r w:rsidRPr="002B55D0">
        <w:rPr>
          <w:lang w:val="en-GB"/>
        </w:rPr>
        <w:t>chroma</w:t>
      </w:r>
      <w:proofErr w:type="spellEnd"/>
      <w:r w:rsidRPr="002B55D0">
        <w:rPr>
          <w:lang w:val="en-GB"/>
        </w:rPr>
        <w:t xml:space="preserve"> </w:t>
      </w:r>
      <w:r>
        <w:rPr>
          <w:lang w:val="en-GB"/>
        </w:rPr>
        <w:t>component</w:t>
      </w:r>
      <w:bookmarkEnd w:id="1"/>
    </w:p>
    <w:tbl>
      <w:tblPr>
        <w:tblW w:w="5637" w:type="dxa"/>
        <w:jc w:val="center"/>
        <w:tblInd w:w="-799" w:type="dxa"/>
        <w:tblLayout w:type="fixed"/>
        <w:tblCellMar>
          <w:left w:w="80" w:type="dxa"/>
          <w:right w:w="80" w:type="dxa"/>
        </w:tblCellMar>
        <w:tblLook w:val="0000"/>
      </w:tblPr>
      <w:tblGrid>
        <w:gridCol w:w="2712"/>
        <w:gridCol w:w="2925"/>
      </w:tblGrid>
      <w:tr w:rsidR="00F32ED6" w:rsidRPr="002B55D0" w:rsidTr="005E70A3">
        <w:trPr>
          <w:cantSplit/>
          <w:jc w:val="center"/>
        </w:trPr>
        <w:tc>
          <w:tcPr>
            <w:tcW w:w="2712" w:type="dxa"/>
            <w:tcBorders>
              <w:top w:val="single" w:sz="6" w:space="0" w:color="auto"/>
              <w:left w:val="single" w:sz="6" w:space="0" w:color="auto"/>
              <w:bottom w:val="single" w:sz="8" w:space="0" w:color="auto"/>
              <w:right w:val="single" w:sz="6" w:space="0" w:color="auto"/>
            </w:tcBorders>
            <w:vAlign w:val="center"/>
          </w:tcPr>
          <w:p w:rsidR="00F32ED6" w:rsidRPr="002B55D0" w:rsidRDefault="00F32ED6" w:rsidP="005E70A3">
            <w:pPr>
              <w:keepNext/>
              <w:keepLines/>
              <w:numPr>
                <w:ilvl w:val="12"/>
                <w:numId w:val="0"/>
              </w:numPr>
              <w:spacing w:before="72" w:after="72"/>
              <w:jc w:val="center"/>
              <w:rPr>
                <w:b/>
                <w:bCs/>
                <w:lang w:val="en-GB"/>
              </w:rPr>
            </w:pPr>
            <w:proofErr w:type="spellStart"/>
            <w:r w:rsidRPr="002B55D0">
              <w:rPr>
                <w:b/>
                <w:bCs/>
                <w:lang w:val="en-GB"/>
              </w:rPr>
              <w:t>intra_pred_mode_chroma</w:t>
            </w:r>
            <w:proofErr w:type="spellEnd"/>
          </w:p>
        </w:tc>
        <w:tc>
          <w:tcPr>
            <w:tcW w:w="2925" w:type="dxa"/>
            <w:tcBorders>
              <w:top w:val="single" w:sz="6" w:space="0" w:color="auto"/>
              <w:left w:val="single" w:sz="6" w:space="0" w:color="auto"/>
              <w:bottom w:val="single" w:sz="8" w:space="0" w:color="auto"/>
              <w:right w:val="single" w:sz="6" w:space="0" w:color="auto"/>
            </w:tcBorders>
          </w:tcPr>
          <w:p w:rsidR="00F32ED6" w:rsidRPr="002B55D0" w:rsidRDefault="00F32ED6" w:rsidP="005E70A3">
            <w:pPr>
              <w:keepNext/>
              <w:keepLines/>
              <w:numPr>
                <w:ilvl w:val="12"/>
                <w:numId w:val="0"/>
              </w:numPr>
              <w:spacing w:before="72" w:after="72"/>
              <w:jc w:val="center"/>
              <w:rPr>
                <w:b/>
                <w:bCs/>
                <w:lang w:val="en-GB" w:eastAsia="ko-KR"/>
              </w:rPr>
            </w:pPr>
            <w:proofErr w:type="spellStart"/>
            <w:r>
              <w:rPr>
                <w:b/>
                <w:bCs/>
                <w:lang w:val="en-GB" w:eastAsia="ko-KR"/>
              </w:rPr>
              <w:t>Binarization</w:t>
            </w:r>
            <w:proofErr w:type="spellEnd"/>
            <w:r>
              <w:rPr>
                <w:b/>
                <w:bCs/>
                <w:lang w:val="en-GB" w:eastAsia="ko-KR"/>
              </w:rPr>
              <w:t>/VLC Codeword</w:t>
            </w:r>
          </w:p>
        </w:tc>
      </w:tr>
      <w:tr w:rsidR="00F32ED6" w:rsidRPr="002B55D0" w:rsidTr="005E70A3">
        <w:trPr>
          <w:cantSplit/>
          <w:jc w:val="center"/>
        </w:trPr>
        <w:tc>
          <w:tcPr>
            <w:tcW w:w="2712" w:type="dxa"/>
            <w:tcBorders>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0 (</w:t>
            </w:r>
            <w:r w:rsidRPr="002B55D0">
              <w:rPr>
                <w:lang w:val="en-GB"/>
              </w:rPr>
              <w:t>vertical</w:t>
            </w:r>
            <w:r>
              <w:rPr>
                <w:lang w:val="en-GB"/>
              </w:rPr>
              <w:t>)</w:t>
            </w:r>
          </w:p>
        </w:tc>
        <w:tc>
          <w:tcPr>
            <w:tcW w:w="2925" w:type="dxa"/>
            <w:tcBorders>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0</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1</w:t>
            </w:r>
            <w:r>
              <w:rPr>
                <w:lang w:val="en-GB"/>
              </w:rPr>
              <w:t>(</w:t>
            </w:r>
            <w:r w:rsidRPr="002B55D0">
              <w:rPr>
                <w:lang w:val="en-GB"/>
              </w:rPr>
              <w:t>horizontal</w:t>
            </w:r>
            <w:r>
              <w:rPr>
                <w:lang w:val="en-GB"/>
              </w:rPr>
              <w: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10</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2</w:t>
            </w:r>
            <w:r>
              <w:rPr>
                <w:lang w:val="en-GB"/>
              </w:rPr>
              <w:t xml:space="preserve"> (</w:t>
            </w:r>
            <w:r w:rsidRPr="002B55D0">
              <w:rPr>
                <w:lang w:val="en-GB"/>
              </w:rPr>
              <w:t>DC</w:t>
            </w:r>
            <w:r>
              <w:rPr>
                <w:lang w:val="en-GB"/>
              </w:rPr>
              <w: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110</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3</w:t>
            </w:r>
            <w:r>
              <w:rPr>
                <w:lang w:val="en-GB"/>
              </w:rPr>
              <w:t xml:space="preserve"> (</w:t>
            </w:r>
            <w:r w:rsidRPr="002B55D0">
              <w:rPr>
                <w:lang w:val="en-GB"/>
              </w:rPr>
              <w:t xml:space="preserve">diagonal </w:t>
            </w:r>
            <w:r>
              <w:rPr>
                <w:lang w:val="en-GB"/>
              </w:rPr>
              <w:t>down right)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1110</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4</w:t>
            </w:r>
            <w:r>
              <w:rPr>
                <w:lang w:val="en-GB"/>
              </w:rPr>
              <w:t xml:space="preserve"> (</w:t>
            </w:r>
            <w:r>
              <w:rPr>
                <w:lang w:val="en-GB" w:eastAsia="ko-KR"/>
              </w:rPr>
              <w:t xml:space="preserve">same as </w:t>
            </w:r>
            <w:r w:rsidRPr="002B55D0">
              <w:rPr>
                <w:lang w:val="en-GB" w:eastAsia="ko-KR"/>
              </w:rPr>
              <w:t>luma</w:t>
            </w:r>
            <w:r>
              <w:rPr>
                <w:lang w:val="en-GB"/>
              </w:rPr>
              <w: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eastAsia="ko-KR"/>
              </w:rPr>
            </w:pPr>
            <w:r>
              <w:rPr>
                <w:lang w:val="en-GB" w:eastAsia="ko-KR"/>
              </w:rPr>
              <w:t>1111</w:t>
            </w:r>
          </w:p>
        </w:tc>
      </w:tr>
    </w:tbl>
    <w:p w:rsidR="00F32ED6" w:rsidRDefault="00F32ED6" w:rsidP="00F32ED6">
      <w:pPr>
        <w:jc w:val="both"/>
        <w:rPr>
          <w:szCs w:val="22"/>
          <w:lang w:val="en-GB"/>
        </w:rPr>
      </w:pPr>
    </w:p>
    <w:p w:rsidR="00F32ED6" w:rsidRPr="002B55D0" w:rsidRDefault="00F32ED6" w:rsidP="00F32ED6">
      <w:pPr>
        <w:pStyle w:val="Caption"/>
        <w:numPr>
          <w:ilvl w:val="0"/>
          <w:numId w:val="12"/>
        </w:numPr>
        <w:tabs>
          <w:tab w:val="clear" w:pos="360"/>
          <w:tab w:val="clear" w:pos="720"/>
          <w:tab w:val="clear" w:pos="1080"/>
          <w:tab w:val="clear" w:pos="1440"/>
        </w:tabs>
        <w:overflowPunct/>
        <w:autoSpaceDE/>
        <w:autoSpaceDN/>
        <w:adjustRightInd/>
        <w:spacing w:before="120" w:after="120"/>
        <w:jc w:val="center"/>
        <w:textAlignment w:val="auto"/>
        <w:rPr>
          <w:lang w:val="en-GB"/>
        </w:rPr>
      </w:pPr>
      <w:bookmarkStart w:id="2" w:name="_Ref281918017"/>
      <w:r>
        <w:rPr>
          <w:lang w:val="en-GB"/>
        </w:rPr>
        <w:t xml:space="preserve">Frequencies of </w:t>
      </w:r>
      <w:proofErr w:type="spellStart"/>
      <w:r>
        <w:rPr>
          <w:lang w:val="en-GB"/>
        </w:rPr>
        <w:t>chroma</w:t>
      </w:r>
      <w:proofErr w:type="spellEnd"/>
      <w:r>
        <w:rPr>
          <w:lang w:val="en-GB"/>
        </w:rPr>
        <w:t xml:space="preserve"> mode chosen</w:t>
      </w:r>
      <w:bookmarkEnd w:id="2"/>
    </w:p>
    <w:tbl>
      <w:tblPr>
        <w:tblW w:w="5637" w:type="dxa"/>
        <w:jc w:val="center"/>
        <w:tblInd w:w="-799" w:type="dxa"/>
        <w:tblLayout w:type="fixed"/>
        <w:tblCellMar>
          <w:left w:w="80" w:type="dxa"/>
          <w:right w:w="80" w:type="dxa"/>
        </w:tblCellMar>
        <w:tblLook w:val="0000"/>
      </w:tblPr>
      <w:tblGrid>
        <w:gridCol w:w="2712"/>
        <w:gridCol w:w="2925"/>
      </w:tblGrid>
      <w:tr w:rsidR="00F32ED6" w:rsidRPr="002B55D0" w:rsidTr="005E70A3">
        <w:trPr>
          <w:cantSplit/>
          <w:jc w:val="center"/>
        </w:trPr>
        <w:tc>
          <w:tcPr>
            <w:tcW w:w="2712" w:type="dxa"/>
            <w:tcBorders>
              <w:top w:val="single" w:sz="6" w:space="0" w:color="auto"/>
              <w:left w:val="single" w:sz="6" w:space="0" w:color="auto"/>
              <w:bottom w:val="single" w:sz="8" w:space="0" w:color="auto"/>
              <w:right w:val="single" w:sz="6" w:space="0" w:color="auto"/>
            </w:tcBorders>
            <w:vAlign w:val="center"/>
          </w:tcPr>
          <w:p w:rsidR="00F32ED6" w:rsidRPr="002B55D0" w:rsidRDefault="00F32ED6" w:rsidP="005E70A3">
            <w:pPr>
              <w:keepNext/>
              <w:keepLines/>
              <w:numPr>
                <w:ilvl w:val="12"/>
                <w:numId w:val="0"/>
              </w:numPr>
              <w:spacing w:before="72" w:after="72"/>
              <w:jc w:val="center"/>
              <w:rPr>
                <w:b/>
                <w:bCs/>
                <w:lang w:val="en-GB"/>
              </w:rPr>
            </w:pPr>
            <w:proofErr w:type="spellStart"/>
            <w:r w:rsidRPr="002B55D0">
              <w:rPr>
                <w:b/>
                <w:bCs/>
                <w:lang w:val="en-GB"/>
              </w:rPr>
              <w:lastRenderedPageBreak/>
              <w:t>intra_pred_mode_chroma</w:t>
            </w:r>
            <w:proofErr w:type="spellEnd"/>
          </w:p>
        </w:tc>
        <w:tc>
          <w:tcPr>
            <w:tcW w:w="2925" w:type="dxa"/>
            <w:tcBorders>
              <w:top w:val="single" w:sz="6" w:space="0" w:color="auto"/>
              <w:left w:val="single" w:sz="6" w:space="0" w:color="auto"/>
              <w:bottom w:val="single" w:sz="8" w:space="0" w:color="auto"/>
              <w:right w:val="single" w:sz="6" w:space="0" w:color="auto"/>
            </w:tcBorders>
          </w:tcPr>
          <w:p w:rsidR="00F32ED6" w:rsidRPr="002B55D0" w:rsidRDefault="00F32ED6" w:rsidP="005E70A3">
            <w:pPr>
              <w:keepNext/>
              <w:keepLines/>
              <w:numPr>
                <w:ilvl w:val="12"/>
                <w:numId w:val="0"/>
              </w:numPr>
              <w:spacing w:before="72" w:after="72"/>
              <w:jc w:val="center"/>
              <w:rPr>
                <w:b/>
                <w:bCs/>
                <w:lang w:val="en-GB" w:eastAsia="ko-KR"/>
              </w:rPr>
            </w:pPr>
            <w:proofErr w:type="spellStart"/>
            <w:r>
              <w:rPr>
                <w:b/>
                <w:bCs/>
                <w:lang w:val="en-GB" w:eastAsia="ko-KR"/>
              </w:rPr>
              <w:t>Binarization</w:t>
            </w:r>
            <w:proofErr w:type="spellEnd"/>
            <w:r>
              <w:rPr>
                <w:b/>
                <w:bCs/>
                <w:lang w:val="en-GB" w:eastAsia="ko-KR"/>
              </w:rPr>
              <w:t>/VLC Codeword</w:t>
            </w:r>
          </w:p>
        </w:tc>
      </w:tr>
      <w:tr w:rsidR="00F32ED6" w:rsidRPr="002B55D0" w:rsidTr="005E70A3">
        <w:trPr>
          <w:cantSplit/>
          <w:jc w:val="center"/>
        </w:trPr>
        <w:tc>
          <w:tcPr>
            <w:tcW w:w="2712" w:type="dxa"/>
            <w:tcBorders>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0 (</w:t>
            </w:r>
            <w:r w:rsidRPr="002B55D0">
              <w:rPr>
                <w:lang w:val="en-GB"/>
              </w:rPr>
              <w:t>vertical</w:t>
            </w:r>
            <w:r>
              <w:rPr>
                <w:lang w:val="en-GB"/>
              </w:rPr>
              <w:t>)</w:t>
            </w:r>
          </w:p>
        </w:tc>
        <w:tc>
          <w:tcPr>
            <w:tcW w:w="2925" w:type="dxa"/>
            <w:tcBorders>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31%</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1</w:t>
            </w:r>
            <w:r>
              <w:rPr>
                <w:lang w:val="en-GB"/>
              </w:rPr>
              <w:t>(</w:t>
            </w:r>
            <w:r w:rsidRPr="002B55D0">
              <w:rPr>
                <w:lang w:val="en-GB"/>
              </w:rPr>
              <w:t>horizontal</w:t>
            </w:r>
            <w:r>
              <w:rPr>
                <w:lang w:val="en-GB"/>
              </w:rPr>
              <w: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15%</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2</w:t>
            </w:r>
            <w:r>
              <w:rPr>
                <w:lang w:val="en-GB"/>
              </w:rPr>
              <w:t xml:space="preserve"> (</w:t>
            </w:r>
            <w:r w:rsidRPr="002B55D0">
              <w:rPr>
                <w:lang w:val="en-GB"/>
              </w:rPr>
              <w:t>DC</w:t>
            </w:r>
            <w:r>
              <w:rPr>
                <w:lang w:val="en-GB"/>
              </w:rPr>
              <w: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14%</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3</w:t>
            </w:r>
            <w:r>
              <w:rPr>
                <w:lang w:val="en-GB"/>
              </w:rPr>
              <w:t xml:space="preserve"> (</w:t>
            </w:r>
            <w:r w:rsidRPr="002B55D0">
              <w:rPr>
                <w:lang w:val="en-GB"/>
              </w:rPr>
              <w:t xml:space="preserve">diagonal </w:t>
            </w:r>
            <w:r>
              <w:rPr>
                <w:lang w:val="en-GB"/>
              </w:rPr>
              <w:t>down right)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12%</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4</w:t>
            </w:r>
            <w:r>
              <w:rPr>
                <w:lang w:val="en-GB"/>
              </w:rPr>
              <w:t xml:space="preserve"> (</w:t>
            </w:r>
            <w:r>
              <w:rPr>
                <w:lang w:val="en-GB" w:eastAsia="ko-KR"/>
              </w:rPr>
              <w:t xml:space="preserve">same as </w:t>
            </w:r>
            <w:r w:rsidRPr="002B55D0">
              <w:rPr>
                <w:lang w:val="en-GB" w:eastAsia="ko-KR"/>
              </w:rPr>
              <w:t>luma</w:t>
            </w:r>
            <w:r>
              <w:rPr>
                <w:lang w:val="en-GB"/>
              </w:rPr>
              <w: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eastAsia="ko-KR"/>
              </w:rPr>
            </w:pPr>
            <w:r>
              <w:rPr>
                <w:lang w:val="en-GB" w:eastAsia="ko-KR"/>
              </w:rPr>
              <w:t>27%</w:t>
            </w:r>
          </w:p>
        </w:tc>
      </w:tr>
    </w:tbl>
    <w:p w:rsidR="00F32ED6" w:rsidRPr="00D80E63" w:rsidRDefault="00F32ED6" w:rsidP="00F32ED6">
      <w:pPr>
        <w:jc w:val="both"/>
        <w:rPr>
          <w:szCs w:val="22"/>
          <w:lang w:val="en-GB"/>
        </w:rPr>
      </w:pPr>
    </w:p>
    <w:p w:rsidR="00F32ED6" w:rsidRDefault="00F32ED6" w:rsidP="00F32ED6">
      <w:pPr>
        <w:pStyle w:val="Heading1"/>
        <w:ind w:left="432" w:hanging="432"/>
      </w:pPr>
      <w:bookmarkStart w:id="3" w:name="_Ref281915640"/>
      <w:r>
        <w:t>Proposed Approach</w:t>
      </w:r>
      <w:bookmarkEnd w:id="3"/>
    </w:p>
    <w:p w:rsidR="00F32ED6" w:rsidRDefault="00F32ED6" w:rsidP="00F32ED6">
      <w:pPr>
        <w:pStyle w:val="Heading2"/>
        <w:ind w:left="576" w:hanging="576"/>
      </w:pPr>
      <w:r>
        <w:t xml:space="preserve">Improved </w:t>
      </w:r>
      <w:proofErr w:type="spellStart"/>
      <w:r>
        <w:t>binarization</w:t>
      </w:r>
      <w:proofErr w:type="spellEnd"/>
      <w:r>
        <w:t>/codeword assignment</w:t>
      </w:r>
    </w:p>
    <w:p w:rsidR="00F32ED6" w:rsidRDefault="00F32ED6" w:rsidP="00F32ED6">
      <w:r>
        <w:t xml:space="preserve">In general, because of the texture pattern correlation between luma and </w:t>
      </w:r>
      <w:proofErr w:type="spellStart"/>
      <w:r>
        <w:t>chroma</w:t>
      </w:r>
      <w:proofErr w:type="spellEnd"/>
      <w:r>
        <w:t xml:space="preserve"> components, the “same as luma” mode is likely to be a better mode than the others. Therefore we propose to redefine the </w:t>
      </w:r>
      <w:proofErr w:type="spellStart"/>
      <w:r>
        <w:t>binarization</w:t>
      </w:r>
      <w:proofErr w:type="spellEnd"/>
      <w:r>
        <w:t xml:space="preserve"> / VLC codeword scheme using truncated unary code as presented in</w:t>
      </w:r>
      <w:r w:rsidR="00F2459E">
        <w:rPr>
          <w:lang w:val="en-GB"/>
        </w:rPr>
        <w:fldChar w:fldCharType="begin"/>
      </w:r>
      <w:r>
        <w:rPr>
          <w:lang w:val="en-GB"/>
        </w:rPr>
        <w:instrText xml:space="preserve"> REF _Ref282608825 \r \h </w:instrText>
      </w:r>
      <w:r w:rsidR="00F2459E">
        <w:rPr>
          <w:lang w:val="en-GB"/>
        </w:rPr>
      </w:r>
      <w:r w:rsidR="00F2459E">
        <w:rPr>
          <w:lang w:val="en-GB"/>
        </w:rPr>
        <w:fldChar w:fldCharType="separate"/>
      </w:r>
      <w:r>
        <w:rPr>
          <w:lang w:val="en-GB"/>
        </w:rPr>
        <w:t>Table 3</w:t>
      </w:r>
      <w:r w:rsidR="00F2459E">
        <w:rPr>
          <w:lang w:val="en-GB"/>
        </w:rPr>
        <w:fldChar w:fldCharType="end"/>
      </w:r>
      <w:r>
        <w:rPr>
          <w:lang w:val="en-GB"/>
        </w:rPr>
        <w:t>.</w:t>
      </w:r>
    </w:p>
    <w:p w:rsidR="00F32ED6" w:rsidRPr="002B55D0" w:rsidRDefault="00F32ED6" w:rsidP="00F32ED6">
      <w:pPr>
        <w:pStyle w:val="Caption"/>
        <w:numPr>
          <w:ilvl w:val="0"/>
          <w:numId w:val="12"/>
        </w:numPr>
        <w:tabs>
          <w:tab w:val="clear" w:pos="360"/>
          <w:tab w:val="clear" w:pos="720"/>
          <w:tab w:val="clear" w:pos="1080"/>
          <w:tab w:val="clear" w:pos="1440"/>
        </w:tabs>
        <w:overflowPunct/>
        <w:autoSpaceDE/>
        <w:autoSpaceDN/>
        <w:adjustRightInd/>
        <w:spacing w:before="120" w:after="120"/>
        <w:jc w:val="center"/>
        <w:textAlignment w:val="auto"/>
        <w:rPr>
          <w:lang w:val="en-GB"/>
        </w:rPr>
      </w:pPr>
      <w:bookmarkStart w:id="4" w:name="_Ref282608825"/>
      <w:r>
        <w:rPr>
          <w:lang w:val="en-GB"/>
        </w:rPr>
        <w:t xml:space="preserve">Improved </w:t>
      </w:r>
      <w:proofErr w:type="spellStart"/>
      <w:r>
        <w:rPr>
          <w:lang w:val="en-GB"/>
        </w:rPr>
        <w:t>binarization</w:t>
      </w:r>
      <w:proofErr w:type="spellEnd"/>
      <w:r>
        <w:rPr>
          <w:lang w:val="en-GB"/>
        </w:rPr>
        <w:t xml:space="preserve">/codeword assignment for </w:t>
      </w:r>
      <w:proofErr w:type="spellStart"/>
      <w:r>
        <w:rPr>
          <w:lang w:val="en-GB"/>
        </w:rPr>
        <w:t>chroma</w:t>
      </w:r>
      <w:proofErr w:type="spellEnd"/>
      <w:r>
        <w:rPr>
          <w:lang w:val="en-GB"/>
        </w:rPr>
        <w:t xml:space="preserve"> intra modes</w:t>
      </w:r>
      <w:bookmarkEnd w:id="4"/>
    </w:p>
    <w:tbl>
      <w:tblPr>
        <w:tblW w:w="8562" w:type="dxa"/>
        <w:jc w:val="center"/>
        <w:tblInd w:w="-799" w:type="dxa"/>
        <w:tblLayout w:type="fixed"/>
        <w:tblCellMar>
          <w:left w:w="80" w:type="dxa"/>
          <w:right w:w="80" w:type="dxa"/>
        </w:tblCellMar>
        <w:tblLook w:val="0000"/>
      </w:tblPr>
      <w:tblGrid>
        <w:gridCol w:w="2712"/>
        <w:gridCol w:w="2925"/>
        <w:gridCol w:w="1426"/>
        <w:gridCol w:w="1499"/>
      </w:tblGrid>
      <w:tr w:rsidR="00F32ED6" w:rsidRPr="002B55D0" w:rsidTr="005E70A3">
        <w:trPr>
          <w:cantSplit/>
          <w:jc w:val="center"/>
        </w:trPr>
        <w:tc>
          <w:tcPr>
            <w:tcW w:w="2712" w:type="dxa"/>
            <w:tcBorders>
              <w:top w:val="single" w:sz="6" w:space="0" w:color="auto"/>
              <w:left w:val="single" w:sz="6" w:space="0" w:color="auto"/>
              <w:bottom w:val="single" w:sz="8" w:space="0" w:color="auto"/>
              <w:right w:val="single" w:sz="6" w:space="0" w:color="auto"/>
            </w:tcBorders>
            <w:vAlign w:val="center"/>
          </w:tcPr>
          <w:p w:rsidR="00F32ED6" w:rsidRPr="002B55D0" w:rsidRDefault="00F32ED6" w:rsidP="005E70A3">
            <w:pPr>
              <w:keepNext/>
              <w:keepLines/>
              <w:numPr>
                <w:ilvl w:val="12"/>
                <w:numId w:val="0"/>
              </w:numPr>
              <w:spacing w:before="72" w:after="72"/>
              <w:jc w:val="center"/>
              <w:rPr>
                <w:b/>
                <w:bCs/>
                <w:lang w:val="en-GB"/>
              </w:rPr>
            </w:pPr>
            <w:proofErr w:type="spellStart"/>
            <w:r w:rsidRPr="002B55D0">
              <w:rPr>
                <w:b/>
                <w:bCs/>
                <w:lang w:val="en-GB"/>
              </w:rPr>
              <w:t>intra_pred_mode_chroma</w:t>
            </w:r>
            <w:proofErr w:type="spellEnd"/>
          </w:p>
        </w:tc>
        <w:tc>
          <w:tcPr>
            <w:tcW w:w="2925" w:type="dxa"/>
            <w:tcBorders>
              <w:top w:val="single" w:sz="6" w:space="0" w:color="auto"/>
              <w:left w:val="single" w:sz="6" w:space="0" w:color="auto"/>
              <w:bottom w:val="single" w:sz="8" w:space="0" w:color="auto"/>
              <w:right w:val="single" w:sz="6" w:space="0" w:color="auto"/>
            </w:tcBorders>
          </w:tcPr>
          <w:p w:rsidR="00F32ED6" w:rsidRPr="002B55D0" w:rsidRDefault="00F32ED6" w:rsidP="005E70A3">
            <w:pPr>
              <w:keepNext/>
              <w:keepLines/>
              <w:numPr>
                <w:ilvl w:val="12"/>
                <w:numId w:val="0"/>
              </w:numPr>
              <w:spacing w:before="72" w:after="72"/>
              <w:jc w:val="center"/>
              <w:rPr>
                <w:b/>
                <w:bCs/>
                <w:lang w:val="en-GB" w:eastAsia="ko-KR"/>
              </w:rPr>
            </w:pPr>
            <w:proofErr w:type="spellStart"/>
            <w:r>
              <w:rPr>
                <w:b/>
                <w:bCs/>
                <w:lang w:val="en-GB" w:eastAsia="ko-KR"/>
              </w:rPr>
              <w:t>Binarization</w:t>
            </w:r>
            <w:proofErr w:type="spellEnd"/>
            <w:r>
              <w:rPr>
                <w:b/>
                <w:bCs/>
                <w:lang w:val="en-GB" w:eastAsia="ko-KR"/>
              </w:rPr>
              <w:t>/VLC Codeword Current</w:t>
            </w:r>
          </w:p>
        </w:tc>
        <w:tc>
          <w:tcPr>
            <w:tcW w:w="2925" w:type="dxa"/>
            <w:gridSpan w:val="2"/>
            <w:tcBorders>
              <w:top w:val="single" w:sz="6" w:space="0" w:color="auto"/>
              <w:left w:val="single" w:sz="6" w:space="0" w:color="auto"/>
              <w:bottom w:val="single" w:sz="8" w:space="0" w:color="auto"/>
              <w:right w:val="single" w:sz="6" w:space="0" w:color="auto"/>
            </w:tcBorders>
          </w:tcPr>
          <w:p w:rsidR="00F32ED6" w:rsidRDefault="00F32ED6" w:rsidP="005E70A3">
            <w:pPr>
              <w:keepNext/>
              <w:keepLines/>
              <w:numPr>
                <w:ilvl w:val="12"/>
                <w:numId w:val="0"/>
              </w:numPr>
              <w:spacing w:before="72" w:after="72"/>
              <w:jc w:val="center"/>
              <w:rPr>
                <w:b/>
                <w:bCs/>
                <w:lang w:val="en-GB" w:eastAsia="ko-KR"/>
              </w:rPr>
            </w:pPr>
            <w:proofErr w:type="spellStart"/>
            <w:r>
              <w:rPr>
                <w:b/>
                <w:bCs/>
                <w:lang w:val="en-GB" w:eastAsia="ko-KR"/>
              </w:rPr>
              <w:t>Binarization</w:t>
            </w:r>
            <w:proofErr w:type="spellEnd"/>
            <w:r>
              <w:rPr>
                <w:b/>
                <w:bCs/>
                <w:lang w:val="en-GB" w:eastAsia="ko-KR"/>
              </w:rPr>
              <w:t>/VLC Codeword Proposed</w:t>
            </w:r>
          </w:p>
        </w:tc>
      </w:tr>
      <w:tr w:rsidR="00F32ED6" w:rsidRPr="002B55D0" w:rsidTr="005E70A3">
        <w:trPr>
          <w:cantSplit/>
          <w:jc w:val="center"/>
        </w:trPr>
        <w:tc>
          <w:tcPr>
            <w:tcW w:w="2712" w:type="dxa"/>
            <w:tcBorders>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0 (</w:t>
            </w:r>
            <w:r w:rsidRPr="002B55D0">
              <w:rPr>
                <w:lang w:val="en-GB"/>
              </w:rPr>
              <w:t>vertical</w:t>
            </w:r>
            <w:r>
              <w:rPr>
                <w:lang w:val="en-GB"/>
              </w:rPr>
              <w:t>)</w:t>
            </w:r>
          </w:p>
        </w:tc>
        <w:tc>
          <w:tcPr>
            <w:tcW w:w="2925" w:type="dxa"/>
            <w:tcBorders>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0</w:t>
            </w:r>
          </w:p>
        </w:tc>
        <w:tc>
          <w:tcPr>
            <w:tcW w:w="1426" w:type="dxa"/>
            <w:tcBorders>
              <w:left w:val="single" w:sz="6" w:space="0" w:color="auto"/>
              <w:bottom w:val="single" w:sz="6" w:space="0" w:color="auto"/>
            </w:tcBorders>
          </w:tcPr>
          <w:p w:rsidR="00F32ED6" w:rsidRDefault="00F32ED6" w:rsidP="005E70A3">
            <w:pPr>
              <w:keepNext/>
              <w:keepLines/>
              <w:numPr>
                <w:ilvl w:val="12"/>
                <w:numId w:val="0"/>
              </w:numPr>
              <w:spacing w:before="20" w:after="20"/>
              <w:rPr>
                <w:lang w:val="en-GB"/>
              </w:rPr>
            </w:pPr>
            <w:r>
              <w:rPr>
                <w:lang w:val="en-GB"/>
              </w:rPr>
              <w:t>01</w:t>
            </w:r>
          </w:p>
        </w:tc>
        <w:tc>
          <w:tcPr>
            <w:tcW w:w="1499" w:type="dxa"/>
            <w:tcBorders>
              <w:left w:val="nil"/>
              <w:bottom w:val="single" w:sz="6" w:space="0" w:color="auto"/>
              <w:right w:val="single" w:sz="6" w:space="0" w:color="auto"/>
            </w:tcBorders>
          </w:tcPr>
          <w:p w:rsidR="00F32ED6" w:rsidRDefault="00F32ED6" w:rsidP="005E70A3">
            <w:pPr>
              <w:keepNext/>
              <w:keepLines/>
              <w:numPr>
                <w:ilvl w:val="12"/>
                <w:numId w:val="0"/>
              </w:numPr>
              <w:spacing w:before="20" w:after="20"/>
              <w:jc w:val="right"/>
              <w:rPr>
                <w:lang w:val="en-GB"/>
              </w:rPr>
            </w:pPr>
            <w:r>
              <w:rPr>
                <w:lang w:val="en-GB"/>
              </w:rPr>
              <w:t>(1)</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1</w:t>
            </w:r>
            <w:r>
              <w:rPr>
                <w:lang w:val="en-GB"/>
              </w:rPr>
              <w:t>(</w:t>
            </w:r>
            <w:r w:rsidRPr="002B55D0">
              <w:rPr>
                <w:lang w:val="en-GB"/>
              </w:rPr>
              <w:t>horizontal</w:t>
            </w:r>
            <w:r>
              <w:rPr>
                <w:lang w:val="en-GB"/>
              </w:rPr>
              <w: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10</w:t>
            </w:r>
          </w:p>
        </w:tc>
        <w:tc>
          <w:tcPr>
            <w:tcW w:w="1426" w:type="dxa"/>
            <w:tcBorders>
              <w:top w:val="single" w:sz="6" w:space="0" w:color="auto"/>
              <w:left w:val="single" w:sz="6" w:space="0" w:color="auto"/>
              <w:bottom w:val="single" w:sz="6" w:space="0" w:color="auto"/>
            </w:tcBorders>
          </w:tcPr>
          <w:p w:rsidR="00F32ED6" w:rsidRDefault="00F32ED6" w:rsidP="005E70A3">
            <w:pPr>
              <w:keepNext/>
              <w:keepLines/>
              <w:numPr>
                <w:ilvl w:val="12"/>
                <w:numId w:val="0"/>
              </w:numPr>
              <w:spacing w:before="20" w:after="20"/>
              <w:rPr>
                <w:lang w:val="en-GB"/>
              </w:rPr>
            </w:pPr>
            <w:r>
              <w:rPr>
                <w:lang w:val="en-GB"/>
              </w:rPr>
              <w:t>001</w:t>
            </w:r>
          </w:p>
        </w:tc>
        <w:tc>
          <w:tcPr>
            <w:tcW w:w="1499" w:type="dxa"/>
            <w:tcBorders>
              <w:top w:val="single" w:sz="6" w:space="0" w:color="auto"/>
              <w:left w:val="nil"/>
              <w:bottom w:val="single" w:sz="6" w:space="0" w:color="auto"/>
              <w:right w:val="single" w:sz="6" w:space="0" w:color="auto"/>
            </w:tcBorders>
          </w:tcPr>
          <w:p w:rsidR="00F32ED6" w:rsidRDefault="00F32ED6" w:rsidP="005E70A3">
            <w:pPr>
              <w:keepNext/>
              <w:keepLines/>
              <w:numPr>
                <w:ilvl w:val="12"/>
                <w:numId w:val="0"/>
              </w:numPr>
              <w:spacing w:before="20" w:after="20"/>
              <w:jc w:val="right"/>
              <w:rPr>
                <w:lang w:val="en-GB"/>
              </w:rPr>
            </w:pPr>
            <w:r>
              <w:rPr>
                <w:lang w:val="en-GB"/>
              </w:rPr>
              <w:t>(2)</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2</w:t>
            </w:r>
            <w:r>
              <w:rPr>
                <w:lang w:val="en-GB"/>
              </w:rPr>
              <w:t xml:space="preserve"> (</w:t>
            </w:r>
            <w:r w:rsidRPr="002B55D0">
              <w:rPr>
                <w:lang w:val="en-GB"/>
              </w:rPr>
              <w:t>DC</w:t>
            </w:r>
            <w:r>
              <w:rPr>
                <w:lang w:val="en-GB"/>
              </w:rPr>
              <w: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110</w:t>
            </w:r>
          </w:p>
        </w:tc>
        <w:tc>
          <w:tcPr>
            <w:tcW w:w="1426" w:type="dxa"/>
            <w:tcBorders>
              <w:top w:val="single" w:sz="6" w:space="0" w:color="auto"/>
              <w:left w:val="single" w:sz="6" w:space="0" w:color="auto"/>
              <w:bottom w:val="single" w:sz="6" w:space="0" w:color="auto"/>
            </w:tcBorders>
          </w:tcPr>
          <w:p w:rsidR="00F32ED6" w:rsidRDefault="00F32ED6" w:rsidP="005E70A3">
            <w:pPr>
              <w:keepNext/>
              <w:keepLines/>
              <w:numPr>
                <w:ilvl w:val="12"/>
                <w:numId w:val="0"/>
              </w:numPr>
              <w:spacing w:before="20" w:after="20"/>
              <w:rPr>
                <w:lang w:val="en-GB"/>
              </w:rPr>
            </w:pPr>
            <w:r>
              <w:rPr>
                <w:lang w:val="en-GB"/>
              </w:rPr>
              <w:t>0001</w:t>
            </w:r>
          </w:p>
        </w:tc>
        <w:tc>
          <w:tcPr>
            <w:tcW w:w="1499" w:type="dxa"/>
            <w:tcBorders>
              <w:top w:val="single" w:sz="6" w:space="0" w:color="auto"/>
              <w:left w:val="nil"/>
              <w:bottom w:val="single" w:sz="6" w:space="0" w:color="auto"/>
              <w:right w:val="single" w:sz="6" w:space="0" w:color="auto"/>
            </w:tcBorders>
          </w:tcPr>
          <w:p w:rsidR="00F32ED6" w:rsidRDefault="00F32ED6" w:rsidP="005E70A3">
            <w:pPr>
              <w:keepNext/>
              <w:keepLines/>
              <w:numPr>
                <w:ilvl w:val="12"/>
                <w:numId w:val="0"/>
              </w:numPr>
              <w:spacing w:before="20" w:after="20"/>
              <w:jc w:val="right"/>
              <w:rPr>
                <w:lang w:val="en-GB"/>
              </w:rPr>
            </w:pPr>
            <w:r>
              <w:rPr>
                <w:lang w:val="en-GB"/>
              </w:rPr>
              <w:t>(3)</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3</w:t>
            </w:r>
            <w:r>
              <w:rPr>
                <w:lang w:val="en-GB"/>
              </w:rPr>
              <w:t xml:space="preserve"> (</w:t>
            </w:r>
            <w:r w:rsidRPr="002B55D0">
              <w:rPr>
                <w:lang w:val="en-GB"/>
              </w:rPr>
              <w:t xml:space="preserve">diagonal </w:t>
            </w:r>
            <w:r>
              <w:rPr>
                <w:lang w:val="en-GB"/>
              </w:rPr>
              <w:t>down right)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1110</w:t>
            </w:r>
          </w:p>
        </w:tc>
        <w:tc>
          <w:tcPr>
            <w:tcW w:w="1426" w:type="dxa"/>
            <w:tcBorders>
              <w:top w:val="single" w:sz="6" w:space="0" w:color="auto"/>
              <w:left w:val="single" w:sz="6" w:space="0" w:color="auto"/>
              <w:bottom w:val="single" w:sz="6" w:space="0" w:color="auto"/>
            </w:tcBorders>
          </w:tcPr>
          <w:p w:rsidR="00F32ED6" w:rsidRDefault="00F32ED6" w:rsidP="005E70A3">
            <w:pPr>
              <w:keepNext/>
              <w:keepLines/>
              <w:numPr>
                <w:ilvl w:val="12"/>
                <w:numId w:val="0"/>
              </w:numPr>
              <w:spacing w:before="20" w:after="20"/>
              <w:rPr>
                <w:lang w:val="en-GB"/>
              </w:rPr>
            </w:pPr>
            <w:r>
              <w:rPr>
                <w:lang w:val="en-GB"/>
              </w:rPr>
              <w:t>0000</w:t>
            </w:r>
          </w:p>
        </w:tc>
        <w:tc>
          <w:tcPr>
            <w:tcW w:w="1499" w:type="dxa"/>
            <w:tcBorders>
              <w:top w:val="single" w:sz="6" w:space="0" w:color="auto"/>
              <w:left w:val="nil"/>
              <w:bottom w:val="single" w:sz="6" w:space="0" w:color="auto"/>
              <w:right w:val="single" w:sz="6" w:space="0" w:color="auto"/>
            </w:tcBorders>
          </w:tcPr>
          <w:p w:rsidR="00F32ED6" w:rsidRDefault="00F32ED6" w:rsidP="005E70A3">
            <w:pPr>
              <w:keepNext/>
              <w:keepLines/>
              <w:numPr>
                <w:ilvl w:val="12"/>
                <w:numId w:val="0"/>
              </w:numPr>
              <w:spacing w:before="20" w:after="20"/>
              <w:jc w:val="right"/>
              <w:rPr>
                <w:lang w:val="en-GB"/>
              </w:rPr>
            </w:pPr>
            <w:r>
              <w:rPr>
                <w:lang w:val="en-GB"/>
              </w:rPr>
              <w:t>(4)</w:t>
            </w:r>
          </w:p>
        </w:tc>
      </w:tr>
      <w:tr w:rsidR="00F32ED6" w:rsidRPr="002B55D0" w:rsidTr="005E70A3">
        <w:trPr>
          <w:cantSplit/>
          <w:jc w:val="center"/>
        </w:trPr>
        <w:tc>
          <w:tcPr>
            <w:tcW w:w="2712"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4</w:t>
            </w:r>
            <w:r>
              <w:rPr>
                <w:lang w:val="en-GB"/>
              </w:rPr>
              <w:t xml:space="preserve"> (</w:t>
            </w:r>
            <w:r>
              <w:rPr>
                <w:lang w:val="en-GB" w:eastAsia="ko-KR"/>
              </w:rPr>
              <w:t xml:space="preserve">same as </w:t>
            </w:r>
            <w:r w:rsidRPr="002B55D0">
              <w:rPr>
                <w:lang w:val="en-GB" w:eastAsia="ko-KR"/>
              </w:rPr>
              <w:t>luma</w:t>
            </w:r>
            <w:r>
              <w:rPr>
                <w:lang w:val="en-GB"/>
              </w:rPr>
              <w:t>)</w:t>
            </w:r>
          </w:p>
        </w:tc>
        <w:tc>
          <w:tcPr>
            <w:tcW w:w="2925"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eastAsia="ko-KR"/>
              </w:rPr>
            </w:pPr>
            <w:r>
              <w:rPr>
                <w:lang w:val="en-GB" w:eastAsia="ko-KR"/>
              </w:rPr>
              <w:t>1111</w:t>
            </w:r>
          </w:p>
        </w:tc>
        <w:tc>
          <w:tcPr>
            <w:tcW w:w="1426" w:type="dxa"/>
            <w:tcBorders>
              <w:top w:val="single" w:sz="6" w:space="0" w:color="auto"/>
              <w:left w:val="single" w:sz="6" w:space="0" w:color="auto"/>
              <w:bottom w:val="single" w:sz="6" w:space="0" w:color="auto"/>
            </w:tcBorders>
          </w:tcPr>
          <w:p w:rsidR="00F32ED6" w:rsidRDefault="00F32ED6" w:rsidP="005E70A3">
            <w:pPr>
              <w:keepNext/>
              <w:keepLines/>
              <w:numPr>
                <w:ilvl w:val="12"/>
                <w:numId w:val="0"/>
              </w:numPr>
              <w:spacing w:before="20" w:after="20"/>
              <w:rPr>
                <w:lang w:val="en-GB" w:eastAsia="ko-KR"/>
              </w:rPr>
            </w:pPr>
            <w:r>
              <w:rPr>
                <w:lang w:val="en-GB" w:eastAsia="ko-KR"/>
              </w:rPr>
              <w:t>1</w:t>
            </w:r>
          </w:p>
        </w:tc>
        <w:tc>
          <w:tcPr>
            <w:tcW w:w="1499" w:type="dxa"/>
            <w:tcBorders>
              <w:top w:val="single" w:sz="6" w:space="0" w:color="auto"/>
              <w:left w:val="nil"/>
              <w:bottom w:val="single" w:sz="6" w:space="0" w:color="auto"/>
              <w:right w:val="single" w:sz="6" w:space="0" w:color="auto"/>
            </w:tcBorders>
          </w:tcPr>
          <w:p w:rsidR="00F32ED6" w:rsidRDefault="00F32ED6" w:rsidP="005E70A3">
            <w:pPr>
              <w:keepNext/>
              <w:keepLines/>
              <w:numPr>
                <w:ilvl w:val="12"/>
                <w:numId w:val="0"/>
              </w:numPr>
              <w:spacing w:before="20" w:after="20"/>
              <w:jc w:val="right"/>
              <w:rPr>
                <w:lang w:val="en-GB" w:eastAsia="ko-KR"/>
              </w:rPr>
            </w:pPr>
            <w:r>
              <w:rPr>
                <w:lang w:val="en-GB" w:eastAsia="ko-KR"/>
              </w:rPr>
              <w:t>(0)</w:t>
            </w:r>
          </w:p>
        </w:tc>
      </w:tr>
    </w:tbl>
    <w:p w:rsidR="00F32ED6" w:rsidRDefault="00F32ED6" w:rsidP="00F32ED6">
      <w:pPr>
        <w:pStyle w:val="Heading2"/>
        <w:ind w:left="576" w:hanging="576"/>
      </w:pPr>
      <w:r>
        <w:t>Further codeword space reduction</w:t>
      </w:r>
    </w:p>
    <w:p w:rsidR="00F32ED6" w:rsidRDefault="00F32ED6" w:rsidP="00F32ED6">
      <w:r>
        <w:t xml:space="preserve">As discussed in the first section that the </w:t>
      </w:r>
      <w:proofErr w:type="spellStart"/>
      <w:r>
        <w:t>chroma</w:t>
      </w:r>
      <w:proofErr w:type="spellEnd"/>
      <w:r>
        <w:t xml:space="preserve"> intra modes are not mutually exclusive. For example, given the luma intra mode being vertical, and the “same as luma” not chosen, the </w:t>
      </w:r>
      <w:proofErr w:type="spellStart"/>
      <w:r>
        <w:t>chroma</w:t>
      </w:r>
      <w:proofErr w:type="spellEnd"/>
      <w:r>
        <w:t xml:space="preserve"> mode codeword can never be vertical any more. It is therefore proposed to use codeword space reduction to further improve coding efficiency, such that if the luma intra mode is one of vertical, horizontal, DC and diagonal down right</w:t>
      </w:r>
      <w:proofErr w:type="gramStart"/>
      <w:r>
        <w:t>,  the</w:t>
      </w:r>
      <w:proofErr w:type="gramEnd"/>
      <w:r>
        <w:t xml:space="preserve"> corresponding mode is removed from the </w:t>
      </w:r>
      <w:proofErr w:type="spellStart"/>
      <w:r>
        <w:t>chroma</w:t>
      </w:r>
      <w:proofErr w:type="spellEnd"/>
      <w:r>
        <w:t xml:space="preserve"> mode list, and accordingly, the codeword space of the truncated unary code is reduced from 0-4 to 0-3. Table 4 gives a complete list of the </w:t>
      </w:r>
      <w:proofErr w:type="spellStart"/>
      <w:r>
        <w:t>codewords</w:t>
      </w:r>
      <w:proofErr w:type="spellEnd"/>
      <w:r>
        <w:t>.</w:t>
      </w:r>
    </w:p>
    <w:p w:rsidR="00F32ED6" w:rsidRPr="002B55D0" w:rsidRDefault="00F32ED6" w:rsidP="00F32ED6">
      <w:pPr>
        <w:pStyle w:val="Caption"/>
        <w:numPr>
          <w:ilvl w:val="0"/>
          <w:numId w:val="12"/>
        </w:numPr>
        <w:tabs>
          <w:tab w:val="clear" w:pos="360"/>
          <w:tab w:val="clear" w:pos="720"/>
          <w:tab w:val="clear" w:pos="1080"/>
          <w:tab w:val="clear" w:pos="1440"/>
        </w:tabs>
        <w:overflowPunct/>
        <w:autoSpaceDE/>
        <w:autoSpaceDN/>
        <w:adjustRightInd/>
        <w:spacing w:before="120" w:after="120"/>
        <w:jc w:val="center"/>
        <w:textAlignment w:val="auto"/>
        <w:rPr>
          <w:lang w:val="en-GB"/>
        </w:rPr>
      </w:pPr>
      <w:r>
        <w:rPr>
          <w:lang w:val="en-GB"/>
        </w:rPr>
        <w:t xml:space="preserve">Codeword space reduction for </w:t>
      </w:r>
      <w:proofErr w:type="spellStart"/>
      <w:r>
        <w:rPr>
          <w:lang w:val="en-GB"/>
        </w:rPr>
        <w:t>chroma</w:t>
      </w:r>
      <w:proofErr w:type="spellEnd"/>
      <w:r>
        <w:rPr>
          <w:lang w:val="en-GB"/>
        </w:rPr>
        <w:t xml:space="preserve"> intra modes</w:t>
      </w:r>
    </w:p>
    <w:tbl>
      <w:tblPr>
        <w:tblW w:w="0" w:type="auto"/>
        <w:jc w:val="center"/>
        <w:tblInd w:w="-799" w:type="dxa"/>
        <w:tblLayout w:type="fixed"/>
        <w:tblCellMar>
          <w:left w:w="80" w:type="dxa"/>
          <w:right w:w="80" w:type="dxa"/>
        </w:tblCellMar>
        <w:tblLook w:val="0000"/>
      </w:tblPr>
      <w:tblGrid>
        <w:gridCol w:w="2711"/>
        <w:gridCol w:w="1170"/>
        <w:gridCol w:w="1170"/>
        <w:gridCol w:w="1170"/>
        <w:gridCol w:w="1170"/>
        <w:gridCol w:w="1171"/>
      </w:tblGrid>
      <w:tr w:rsidR="00F32ED6" w:rsidRPr="002B55D0" w:rsidTr="005E70A3">
        <w:trPr>
          <w:cantSplit/>
          <w:trHeight w:val="204"/>
          <w:jc w:val="center"/>
        </w:trPr>
        <w:tc>
          <w:tcPr>
            <w:tcW w:w="2711" w:type="dxa"/>
            <w:vMerge w:val="restart"/>
            <w:tcBorders>
              <w:top w:val="single" w:sz="6" w:space="0" w:color="auto"/>
              <w:left w:val="single" w:sz="6" w:space="0" w:color="auto"/>
              <w:right w:val="single" w:sz="6" w:space="0" w:color="auto"/>
            </w:tcBorders>
            <w:vAlign w:val="center"/>
          </w:tcPr>
          <w:p w:rsidR="00F32ED6" w:rsidRPr="002B55D0" w:rsidRDefault="00F32ED6" w:rsidP="005E70A3">
            <w:pPr>
              <w:keepNext/>
              <w:keepLines/>
              <w:numPr>
                <w:ilvl w:val="12"/>
                <w:numId w:val="0"/>
              </w:numPr>
              <w:spacing w:before="72" w:after="72"/>
              <w:jc w:val="center"/>
              <w:rPr>
                <w:b/>
                <w:bCs/>
                <w:lang w:val="en-GB"/>
              </w:rPr>
            </w:pPr>
            <w:proofErr w:type="spellStart"/>
            <w:r w:rsidRPr="002B55D0">
              <w:rPr>
                <w:b/>
                <w:bCs/>
                <w:lang w:val="en-GB"/>
              </w:rPr>
              <w:t>intra_pred_mode_chroma</w:t>
            </w:r>
            <w:proofErr w:type="spellEnd"/>
          </w:p>
        </w:tc>
        <w:tc>
          <w:tcPr>
            <w:tcW w:w="5851" w:type="dxa"/>
            <w:gridSpan w:val="5"/>
            <w:tcBorders>
              <w:top w:val="single" w:sz="6" w:space="0" w:color="auto"/>
              <w:left w:val="single" w:sz="6" w:space="0" w:color="auto"/>
              <w:bottom w:val="single" w:sz="4" w:space="0" w:color="auto"/>
              <w:right w:val="single" w:sz="6" w:space="0" w:color="auto"/>
            </w:tcBorders>
            <w:vAlign w:val="center"/>
          </w:tcPr>
          <w:p w:rsidR="00F32ED6" w:rsidRPr="002B55D0" w:rsidRDefault="00F32ED6" w:rsidP="005E70A3">
            <w:pPr>
              <w:keepNext/>
              <w:keepLines/>
              <w:numPr>
                <w:ilvl w:val="12"/>
                <w:numId w:val="0"/>
              </w:numPr>
              <w:spacing w:before="72" w:after="72"/>
              <w:jc w:val="center"/>
              <w:rPr>
                <w:b/>
                <w:bCs/>
                <w:lang w:val="en-GB"/>
              </w:rPr>
            </w:pPr>
            <w:proofErr w:type="spellStart"/>
            <w:r w:rsidRPr="002B55D0">
              <w:rPr>
                <w:b/>
                <w:bCs/>
                <w:lang w:val="en-GB"/>
              </w:rPr>
              <w:t>intra_pred_mode_</w:t>
            </w:r>
            <w:r>
              <w:rPr>
                <w:b/>
                <w:bCs/>
                <w:lang w:val="en-GB"/>
              </w:rPr>
              <w:t>lu</w:t>
            </w:r>
            <w:r w:rsidRPr="002B55D0">
              <w:rPr>
                <w:b/>
                <w:bCs/>
                <w:lang w:val="en-GB"/>
              </w:rPr>
              <w:t>ma</w:t>
            </w:r>
            <w:proofErr w:type="spellEnd"/>
          </w:p>
        </w:tc>
      </w:tr>
      <w:tr w:rsidR="00F32ED6" w:rsidRPr="002B55D0" w:rsidTr="005E70A3">
        <w:trPr>
          <w:cantSplit/>
          <w:trHeight w:val="195"/>
          <w:jc w:val="center"/>
        </w:trPr>
        <w:tc>
          <w:tcPr>
            <w:tcW w:w="2711" w:type="dxa"/>
            <w:vMerge/>
            <w:tcBorders>
              <w:left w:val="single" w:sz="6" w:space="0" w:color="auto"/>
              <w:bottom w:val="single" w:sz="8" w:space="0" w:color="auto"/>
              <w:right w:val="single" w:sz="6" w:space="0" w:color="auto"/>
            </w:tcBorders>
            <w:vAlign w:val="center"/>
          </w:tcPr>
          <w:p w:rsidR="00F32ED6" w:rsidRPr="002B55D0" w:rsidRDefault="00F32ED6" w:rsidP="005E70A3">
            <w:pPr>
              <w:keepNext/>
              <w:keepLines/>
              <w:numPr>
                <w:ilvl w:val="12"/>
                <w:numId w:val="0"/>
              </w:numPr>
              <w:spacing w:before="72" w:after="72"/>
              <w:jc w:val="center"/>
              <w:rPr>
                <w:b/>
                <w:bCs/>
                <w:lang w:val="en-GB"/>
              </w:rPr>
            </w:pPr>
          </w:p>
        </w:tc>
        <w:tc>
          <w:tcPr>
            <w:tcW w:w="1170" w:type="dxa"/>
            <w:tcBorders>
              <w:top w:val="single" w:sz="4" w:space="0" w:color="auto"/>
              <w:left w:val="single" w:sz="6" w:space="0" w:color="auto"/>
              <w:bottom w:val="single" w:sz="8" w:space="0" w:color="auto"/>
              <w:right w:val="single" w:sz="4" w:space="0" w:color="auto"/>
            </w:tcBorders>
          </w:tcPr>
          <w:p w:rsidR="00F32ED6" w:rsidRPr="00213D21" w:rsidRDefault="00F32ED6" w:rsidP="005E70A3">
            <w:pPr>
              <w:keepNext/>
              <w:keepLines/>
              <w:numPr>
                <w:ilvl w:val="12"/>
                <w:numId w:val="0"/>
              </w:numPr>
              <w:spacing w:before="72" w:after="72"/>
              <w:jc w:val="center"/>
              <w:rPr>
                <w:bCs/>
                <w:lang w:val="en-GB" w:eastAsia="ko-KR"/>
              </w:rPr>
            </w:pPr>
            <w:r>
              <w:rPr>
                <w:bCs/>
                <w:lang w:val="en-GB" w:eastAsia="ko-KR"/>
              </w:rPr>
              <w:t>0</w:t>
            </w:r>
          </w:p>
        </w:tc>
        <w:tc>
          <w:tcPr>
            <w:tcW w:w="1170" w:type="dxa"/>
            <w:tcBorders>
              <w:top w:val="single" w:sz="4" w:space="0" w:color="auto"/>
              <w:left w:val="single" w:sz="4" w:space="0" w:color="auto"/>
              <w:bottom w:val="single" w:sz="8" w:space="0" w:color="auto"/>
              <w:right w:val="single" w:sz="4" w:space="0" w:color="auto"/>
            </w:tcBorders>
          </w:tcPr>
          <w:p w:rsidR="00F32ED6" w:rsidRPr="00213D21" w:rsidRDefault="00F32ED6" w:rsidP="005E70A3">
            <w:pPr>
              <w:keepNext/>
              <w:keepLines/>
              <w:numPr>
                <w:ilvl w:val="12"/>
                <w:numId w:val="0"/>
              </w:numPr>
              <w:spacing w:before="72" w:after="72"/>
              <w:jc w:val="center"/>
              <w:rPr>
                <w:bCs/>
                <w:lang w:val="en-GB" w:eastAsia="ko-KR"/>
              </w:rPr>
            </w:pPr>
            <w:r>
              <w:rPr>
                <w:bCs/>
                <w:lang w:val="en-GB" w:eastAsia="ko-KR"/>
              </w:rPr>
              <w:t>1</w:t>
            </w:r>
          </w:p>
        </w:tc>
        <w:tc>
          <w:tcPr>
            <w:tcW w:w="1170" w:type="dxa"/>
            <w:tcBorders>
              <w:top w:val="single" w:sz="4" w:space="0" w:color="auto"/>
              <w:left w:val="single" w:sz="4" w:space="0" w:color="auto"/>
              <w:bottom w:val="single" w:sz="8" w:space="0" w:color="auto"/>
              <w:right w:val="single" w:sz="6" w:space="0" w:color="auto"/>
            </w:tcBorders>
          </w:tcPr>
          <w:p w:rsidR="00F32ED6" w:rsidRPr="00213D21" w:rsidRDefault="00F32ED6" w:rsidP="005E70A3">
            <w:pPr>
              <w:keepNext/>
              <w:keepLines/>
              <w:numPr>
                <w:ilvl w:val="12"/>
                <w:numId w:val="0"/>
              </w:numPr>
              <w:spacing w:before="72" w:after="72"/>
              <w:jc w:val="center"/>
              <w:rPr>
                <w:bCs/>
                <w:lang w:val="en-GB" w:eastAsia="ko-KR"/>
              </w:rPr>
            </w:pPr>
            <w:r>
              <w:rPr>
                <w:bCs/>
                <w:lang w:val="en-GB" w:eastAsia="ko-KR"/>
              </w:rPr>
              <w:t>2</w:t>
            </w:r>
          </w:p>
        </w:tc>
        <w:tc>
          <w:tcPr>
            <w:tcW w:w="1170" w:type="dxa"/>
            <w:tcBorders>
              <w:top w:val="single" w:sz="4" w:space="0" w:color="auto"/>
              <w:left w:val="single" w:sz="6" w:space="0" w:color="auto"/>
              <w:bottom w:val="single" w:sz="8" w:space="0" w:color="auto"/>
              <w:right w:val="single" w:sz="4" w:space="0" w:color="auto"/>
            </w:tcBorders>
          </w:tcPr>
          <w:p w:rsidR="00F32ED6" w:rsidRPr="00213D21" w:rsidRDefault="00F32ED6" w:rsidP="005E70A3">
            <w:pPr>
              <w:keepNext/>
              <w:keepLines/>
              <w:numPr>
                <w:ilvl w:val="12"/>
                <w:numId w:val="0"/>
              </w:numPr>
              <w:spacing w:before="72" w:after="72"/>
              <w:jc w:val="center"/>
              <w:rPr>
                <w:bCs/>
                <w:lang w:val="en-GB" w:eastAsia="ko-KR"/>
              </w:rPr>
            </w:pPr>
            <w:r>
              <w:rPr>
                <w:bCs/>
                <w:lang w:val="en-GB" w:eastAsia="ko-KR"/>
              </w:rPr>
              <w:t>3</w:t>
            </w:r>
          </w:p>
        </w:tc>
        <w:tc>
          <w:tcPr>
            <w:tcW w:w="1171" w:type="dxa"/>
            <w:tcBorders>
              <w:top w:val="single" w:sz="4" w:space="0" w:color="auto"/>
              <w:left w:val="single" w:sz="4" w:space="0" w:color="auto"/>
              <w:bottom w:val="single" w:sz="8" w:space="0" w:color="auto"/>
              <w:right w:val="single" w:sz="6" w:space="0" w:color="auto"/>
            </w:tcBorders>
          </w:tcPr>
          <w:p w:rsidR="00F32ED6" w:rsidRPr="00213D21" w:rsidRDefault="00F32ED6" w:rsidP="005E70A3">
            <w:pPr>
              <w:keepNext/>
              <w:keepLines/>
              <w:numPr>
                <w:ilvl w:val="12"/>
                <w:numId w:val="0"/>
              </w:numPr>
              <w:spacing w:before="72" w:after="72"/>
              <w:jc w:val="center"/>
              <w:rPr>
                <w:bCs/>
                <w:lang w:val="en-GB" w:eastAsia="ko-KR"/>
              </w:rPr>
            </w:pPr>
            <w:r>
              <w:rPr>
                <w:bCs/>
                <w:lang w:val="en-GB" w:eastAsia="ko-KR"/>
              </w:rPr>
              <w:t>others</w:t>
            </w:r>
          </w:p>
        </w:tc>
      </w:tr>
      <w:tr w:rsidR="00F32ED6" w:rsidRPr="002B55D0" w:rsidTr="005E70A3">
        <w:trPr>
          <w:cantSplit/>
          <w:jc w:val="center"/>
        </w:trPr>
        <w:tc>
          <w:tcPr>
            <w:tcW w:w="2711" w:type="dxa"/>
            <w:tcBorders>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0 (</w:t>
            </w:r>
            <w:r w:rsidRPr="002B55D0">
              <w:rPr>
                <w:lang w:val="en-GB"/>
              </w:rPr>
              <w:t>vertical</w:t>
            </w:r>
            <w:r>
              <w:rPr>
                <w:lang w:val="en-GB"/>
              </w:rPr>
              <w:t>)</w:t>
            </w:r>
          </w:p>
        </w:tc>
        <w:tc>
          <w:tcPr>
            <w:tcW w:w="1170" w:type="dxa"/>
            <w:tcBorders>
              <w:left w:val="single" w:sz="6" w:space="0" w:color="auto"/>
              <w:bottom w:val="single" w:sz="6" w:space="0" w:color="auto"/>
              <w:right w:val="single" w:sz="4" w:space="0" w:color="auto"/>
            </w:tcBorders>
          </w:tcPr>
          <w:p w:rsidR="00F32ED6" w:rsidRDefault="00F32ED6" w:rsidP="005E70A3">
            <w:pPr>
              <w:keepNext/>
              <w:keepLines/>
              <w:numPr>
                <w:ilvl w:val="12"/>
                <w:numId w:val="0"/>
              </w:numPr>
              <w:spacing w:before="20" w:after="20"/>
              <w:rPr>
                <w:lang w:val="en-GB"/>
              </w:rPr>
            </w:pPr>
            <w:r>
              <w:rPr>
                <w:lang w:val="en-GB"/>
              </w:rPr>
              <w:t>n/a</w:t>
            </w:r>
          </w:p>
        </w:tc>
        <w:tc>
          <w:tcPr>
            <w:tcW w:w="1170" w:type="dxa"/>
            <w:tcBorders>
              <w:left w:val="single" w:sz="4" w:space="0" w:color="auto"/>
              <w:bottom w:val="single" w:sz="6" w:space="0" w:color="auto"/>
              <w:right w:val="single" w:sz="4" w:space="0" w:color="auto"/>
            </w:tcBorders>
          </w:tcPr>
          <w:p w:rsidR="00F32ED6" w:rsidRPr="002B55D0" w:rsidRDefault="00F32ED6" w:rsidP="005E70A3">
            <w:pPr>
              <w:keepNext/>
              <w:keepLines/>
              <w:numPr>
                <w:ilvl w:val="12"/>
                <w:numId w:val="0"/>
              </w:numPr>
              <w:spacing w:before="20" w:after="20"/>
              <w:rPr>
                <w:lang w:val="en-GB"/>
              </w:rPr>
            </w:pPr>
            <w:r>
              <w:rPr>
                <w:lang w:val="en-GB"/>
              </w:rPr>
              <w:t>01</w:t>
            </w:r>
          </w:p>
        </w:tc>
        <w:tc>
          <w:tcPr>
            <w:tcW w:w="1170" w:type="dxa"/>
            <w:tcBorders>
              <w:left w:val="single" w:sz="4"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01</w:t>
            </w:r>
          </w:p>
        </w:tc>
        <w:tc>
          <w:tcPr>
            <w:tcW w:w="1170" w:type="dxa"/>
            <w:tcBorders>
              <w:left w:val="single" w:sz="6" w:space="0" w:color="auto"/>
              <w:bottom w:val="single" w:sz="6" w:space="0" w:color="auto"/>
              <w:right w:val="single" w:sz="4" w:space="0" w:color="auto"/>
            </w:tcBorders>
          </w:tcPr>
          <w:p w:rsidR="00F32ED6" w:rsidRDefault="00F32ED6" w:rsidP="005E70A3">
            <w:pPr>
              <w:keepNext/>
              <w:keepLines/>
              <w:numPr>
                <w:ilvl w:val="12"/>
                <w:numId w:val="0"/>
              </w:numPr>
              <w:spacing w:before="20" w:after="20"/>
              <w:rPr>
                <w:lang w:val="en-GB"/>
              </w:rPr>
            </w:pPr>
            <w:r>
              <w:rPr>
                <w:lang w:val="en-GB"/>
              </w:rPr>
              <w:t>01</w:t>
            </w:r>
          </w:p>
        </w:tc>
        <w:tc>
          <w:tcPr>
            <w:tcW w:w="1171" w:type="dxa"/>
            <w:tcBorders>
              <w:left w:val="single" w:sz="4" w:space="0" w:color="auto"/>
              <w:bottom w:val="single" w:sz="6" w:space="0" w:color="auto"/>
              <w:right w:val="single" w:sz="6" w:space="0" w:color="auto"/>
            </w:tcBorders>
          </w:tcPr>
          <w:p w:rsidR="00F32ED6" w:rsidRDefault="00F32ED6" w:rsidP="005E70A3">
            <w:pPr>
              <w:keepNext/>
              <w:keepLines/>
              <w:numPr>
                <w:ilvl w:val="12"/>
                <w:numId w:val="0"/>
              </w:numPr>
              <w:spacing w:before="20" w:after="20"/>
              <w:rPr>
                <w:lang w:val="en-GB"/>
              </w:rPr>
            </w:pPr>
            <w:r>
              <w:rPr>
                <w:lang w:val="en-GB"/>
              </w:rPr>
              <w:t>01</w:t>
            </w:r>
          </w:p>
        </w:tc>
      </w:tr>
      <w:tr w:rsidR="00F32ED6" w:rsidRPr="002B55D0" w:rsidTr="005E70A3">
        <w:trPr>
          <w:cantSplit/>
          <w:jc w:val="center"/>
        </w:trPr>
        <w:tc>
          <w:tcPr>
            <w:tcW w:w="2711"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1</w:t>
            </w:r>
            <w:r>
              <w:rPr>
                <w:lang w:val="en-GB"/>
              </w:rPr>
              <w:t>(</w:t>
            </w:r>
            <w:r w:rsidRPr="002B55D0">
              <w:rPr>
                <w:lang w:val="en-GB"/>
              </w:rPr>
              <w:t>horizontal</w:t>
            </w:r>
            <w:r>
              <w:rPr>
                <w:lang w:val="en-GB"/>
              </w:rPr>
              <w:t>)</w:t>
            </w:r>
          </w:p>
        </w:tc>
        <w:tc>
          <w:tcPr>
            <w:tcW w:w="1170" w:type="dxa"/>
            <w:tcBorders>
              <w:top w:val="single" w:sz="6" w:space="0" w:color="auto"/>
              <w:left w:val="single" w:sz="6" w:space="0" w:color="auto"/>
              <w:bottom w:val="single" w:sz="6" w:space="0" w:color="auto"/>
              <w:right w:val="single" w:sz="4" w:space="0" w:color="auto"/>
            </w:tcBorders>
          </w:tcPr>
          <w:p w:rsidR="00F32ED6" w:rsidRDefault="00F32ED6" w:rsidP="005E70A3">
            <w:pPr>
              <w:keepNext/>
              <w:keepLines/>
              <w:numPr>
                <w:ilvl w:val="12"/>
                <w:numId w:val="0"/>
              </w:numPr>
              <w:spacing w:before="20" w:after="20"/>
              <w:rPr>
                <w:lang w:val="en-GB"/>
              </w:rPr>
            </w:pPr>
            <w:r>
              <w:rPr>
                <w:lang w:val="en-GB"/>
              </w:rPr>
              <w:t>01</w:t>
            </w:r>
          </w:p>
        </w:tc>
        <w:tc>
          <w:tcPr>
            <w:tcW w:w="1170" w:type="dxa"/>
            <w:tcBorders>
              <w:top w:val="single" w:sz="6" w:space="0" w:color="auto"/>
              <w:left w:val="single" w:sz="4" w:space="0" w:color="auto"/>
              <w:bottom w:val="single" w:sz="6" w:space="0" w:color="auto"/>
              <w:right w:val="single" w:sz="4" w:space="0" w:color="auto"/>
            </w:tcBorders>
          </w:tcPr>
          <w:p w:rsidR="00F32ED6" w:rsidRPr="002B55D0" w:rsidRDefault="00F32ED6" w:rsidP="005E70A3">
            <w:pPr>
              <w:keepNext/>
              <w:keepLines/>
              <w:numPr>
                <w:ilvl w:val="12"/>
                <w:numId w:val="0"/>
              </w:numPr>
              <w:spacing w:before="20" w:after="20"/>
              <w:rPr>
                <w:lang w:val="en-GB"/>
              </w:rPr>
            </w:pPr>
            <w:r>
              <w:rPr>
                <w:lang w:val="en-GB"/>
              </w:rPr>
              <w:t>n/a</w:t>
            </w:r>
          </w:p>
        </w:tc>
        <w:tc>
          <w:tcPr>
            <w:tcW w:w="1170" w:type="dxa"/>
            <w:tcBorders>
              <w:top w:val="single" w:sz="6" w:space="0" w:color="auto"/>
              <w:left w:val="single" w:sz="4"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001</w:t>
            </w:r>
          </w:p>
        </w:tc>
        <w:tc>
          <w:tcPr>
            <w:tcW w:w="1170" w:type="dxa"/>
            <w:tcBorders>
              <w:top w:val="single" w:sz="6" w:space="0" w:color="auto"/>
              <w:left w:val="single" w:sz="6" w:space="0" w:color="auto"/>
              <w:bottom w:val="single" w:sz="6" w:space="0" w:color="auto"/>
              <w:right w:val="single" w:sz="4" w:space="0" w:color="auto"/>
            </w:tcBorders>
          </w:tcPr>
          <w:p w:rsidR="00F32ED6" w:rsidRDefault="00F32ED6" w:rsidP="005E70A3">
            <w:pPr>
              <w:keepNext/>
              <w:keepLines/>
              <w:numPr>
                <w:ilvl w:val="12"/>
                <w:numId w:val="0"/>
              </w:numPr>
              <w:spacing w:before="20" w:after="20"/>
              <w:rPr>
                <w:lang w:val="en-GB"/>
              </w:rPr>
            </w:pPr>
            <w:r>
              <w:rPr>
                <w:lang w:val="en-GB"/>
              </w:rPr>
              <w:t>001</w:t>
            </w:r>
          </w:p>
        </w:tc>
        <w:tc>
          <w:tcPr>
            <w:tcW w:w="1171" w:type="dxa"/>
            <w:tcBorders>
              <w:top w:val="single" w:sz="6" w:space="0" w:color="auto"/>
              <w:left w:val="single" w:sz="4" w:space="0" w:color="auto"/>
              <w:bottom w:val="single" w:sz="6" w:space="0" w:color="auto"/>
              <w:right w:val="single" w:sz="6" w:space="0" w:color="auto"/>
            </w:tcBorders>
          </w:tcPr>
          <w:p w:rsidR="00F32ED6" w:rsidRDefault="00F32ED6" w:rsidP="005E70A3">
            <w:pPr>
              <w:keepNext/>
              <w:keepLines/>
              <w:numPr>
                <w:ilvl w:val="12"/>
                <w:numId w:val="0"/>
              </w:numPr>
              <w:spacing w:before="20" w:after="20"/>
              <w:rPr>
                <w:lang w:val="en-GB"/>
              </w:rPr>
            </w:pPr>
            <w:r>
              <w:rPr>
                <w:lang w:val="en-GB"/>
              </w:rPr>
              <w:t>001</w:t>
            </w:r>
          </w:p>
        </w:tc>
      </w:tr>
      <w:tr w:rsidR="00F32ED6" w:rsidRPr="002B55D0" w:rsidTr="005E70A3">
        <w:trPr>
          <w:cantSplit/>
          <w:jc w:val="center"/>
        </w:trPr>
        <w:tc>
          <w:tcPr>
            <w:tcW w:w="2711"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2</w:t>
            </w:r>
            <w:r>
              <w:rPr>
                <w:lang w:val="en-GB"/>
              </w:rPr>
              <w:t xml:space="preserve"> (</w:t>
            </w:r>
            <w:r w:rsidRPr="002B55D0">
              <w:rPr>
                <w:lang w:val="en-GB"/>
              </w:rPr>
              <w:t>DC</w:t>
            </w:r>
            <w:r>
              <w:rPr>
                <w:lang w:val="en-GB"/>
              </w:rPr>
              <w:t>)</w:t>
            </w:r>
          </w:p>
        </w:tc>
        <w:tc>
          <w:tcPr>
            <w:tcW w:w="1170" w:type="dxa"/>
            <w:tcBorders>
              <w:top w:val="single" w:sz="6" w:space="0" w:color="auto"/>
              <w:left w:val="single" w:sz="6" w:space="0" w:color="auto"/>
              <w:bottom w:val="single" w:sz="6" w:space="0" w:color="auto"/>
              <w:right w:val="single" w:sz="4" w:space="0" w:color="auto"/>
            </w:tcBorders>
          </w:tcPr>
          <w:p w:rsidR="00F32ED6" w:rsidRDefault="00F32ED6" w:rsidP="005E70A3">
            <w:pPr>
              <w:keepNext/>
              <w:keepLines/>
              <w:numPr>
                <w:ilvl w:val="12"/>
                <w:numId w:val="0"/>
              </w:numPr>
              <w:spacing w:before="20" w:after="20"/>
              <w:rPr>
                <w:lang w:val="en-GB"/>
              </w:rPr>
            </w:pPr>
            <w:r>
              <w:rPr>
                <w:lang w:val="en-GB"/>
              </w:rPr>
              <w:t>001</w:t>
            </w:r>
          </w:p>
        </w:tc>
        <w:tc>
          <w:tcPr>
            <w:tcW w:w="1170" w:type="dxa"/>
            <w:tcBorders>
              <w:top w:val="single" w:sz="6" w:space="0" w:color="auto"/>
              <w:left w:val="single" w:sz="4" w:space="0" w:color="auto"/>
              <w:bottom w:val="single" w:sz="6" w:space="0" w:color="auto"/>
              <w:right w:val="single" w:sz="4" w:space="0" w:color="auto"/>
            </w:tcBorders>
          </w:tcPr>
          <w:p w:rsidR="00F32ED6" w:rsidRPr="002B55D0" w:rsidRDefault="00F32ED6" w:rsidP="005E70A3">
            <w:pPr>
              <w:keepNext/>
              <w:keepLines/>
              <w:numPr>
                <w:ilvl w:val="12"/>
                <w:numId w:val="0"/>
              </w:numPr>
              <w:spacing w:before="20" w:after="20"/>
              <w:rPr>
                <w:lang w:val="en-GB"/>
              </w:rPr>
            </w:pPr>
            <w:r>
              <w:rPr>
                <w:lang w:val="en-GB"/>
              </w:rPr>
              <w:t>001</w:t>
            </w:r>
          </w:p>
        </w:tc>
        <w:tc>
          <w:tcPr>
            <w:tcW w:w="1170" w:type="dxa"/>
            <w:tcBorders>
              <w:top w:val="single" w:sz="6" w:space="0" w:color="auto"/>
              <w:left w:val="single" w:sz="4"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n/a</w:t>
            </w:r>
          </w:p>
        </w:tc>
        <w:tc>
          <w:tcPr>
            <w:tcW w:w="1170" w:type="dxa"/>
            <w:tcBorders>
              <w:top w:val="single" w:sz="6" w:space="0" w:color="auto"/>
              <w:left w:val="single" w:sz="6" w:space="0" w:color="auto"/>
              <w:bottom w:val="single" w:sz="6" w:space="0" w:color="auto"/>
              <w:right w:val="single" w:sz="4" w:space="0" w:color="auto"/>
            </w:tcBorders>
          </w:tcPr>
          <w:p w:rsidR="00F32ED6" w:rsidRDefault="00F32ED6" w:rsidP="005E70A3">
            <w:pPr>
              <w:keepNext/>
              <w:keepLines/>
              <w:numPr>
                <w:ilvl w:val="12"/>
                <w:numId w:val="0"/>
              </w:numPr>
              <w:spacing w:before="20" w:after="20"/>
              <w:rPr>
                <w:lang w:val="en-GB"/>
              </w:rPr>
            </w:pPr>
            <w:r>
              <w:rPr>
                <w:lang w:val="en-GB"/>
              </w:rPr>
              <w:t>000</w:t>
            </w:r>
          </w:p>
        </w:tc>
        <w:tc>
          <w:tcPr>
            <w:tcW w:w="1171" w:type="dxa"/>
            <w:tcBorders>
              <w:top w:val="single" w:sz="6" w:space="0" w:color="auto"/>
              <w:left w:val="single" w:sz="4" w:space="0" w:color="auto"/>
              <w:bottom w:val="single" w:sz="6" w:space="0" w:color="auto"/>
              <w:right w:val="single" w:sz="6" w:space="0" w:color="auto"/>
            </w:tcBorders>
          </w:tcPr>
          <w:p w:rsidR="00F32ED6" w:rsidRDefault="00F32ED6" w:rsidP="005E70A3">
            <w:pPr>
              <w:keepNext/>
              <w:keepLines/>
              <w:numPr>
                <w:ilvl w:val="12"/>
                <w:numId w:val="0"/>
              </w:numPr>
              <w:spacing w:before="20" w:after="20"/>
              <w:rPr>
                <w:lang w:val="en-GB"/>
              </w:rPr>
            </w:pPr>
            <w:r>
              <w:rPr>
                <w:lang w:val="en-GB"/>
              </w:rPr>
              <w:t>0001</w:t>
            </w:r>
          </w:p>
        </w:tc>
      </w:tr>
      <w:tr w:rsidR="00F32ED6" w:rsidRPr="002B55D0" w:rsidTr="005E70A3">
        <w:trPr>
          <w:cantSplit/>
          <w:jc w:val="center"/>
        </w:trPr>
        <w:tc>
          <w:tcPr>
            <w:tcW w:w="2711"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3</w:t>
            </w:r>
            <w:r>
              <w:rPr>
                <w:lang w:val="en-GB"/>
              </w:rPr>
              <w:t xml:space="preserve"> (</w:t>
            </w:r>
            <w:r w:rsidRPr="002B55D0">
              <w:rPr>
                <w:lang w:val="en-GB"/>
              </w:rPr>
              <w:t xml:space="preserve">diagonal </w:t>
            </w:r>
            <w:r>
              <w:rPr>
                <w:lang w:val="en-GB"/>
              </w:rPr>
              <w:t>down right)</w:t>
            </w:r>
          </w:p>
        </w:tc>
        <w:tc>
          <w:tcPr>
            <w:tcW w:w="1170" w:type="dxa"/>
            <w:tcBorders>
              <w:top w:val="single" w:sz="6" w:space="0" w:color="auto"/>
              <w:left w:val="single" w:sz="6" w:space="0" w:color="auto"/>
              <w:bottom w:val="single" w:sz="6" w:space="0" w:color="auto"/>
              <w:right w:val="single" w:sz="4" w:space="0" w:color="auto"/>
            </w:tcBorders>
          </w:tcPr>
          <w:p w:rsidR="00F32ED6" w:rsidRDefault="00F32ED6" w:rsidP="005E70A3">
            <w:pPr>
              <w:keepNext/>
              <w:keepLines/>
              <w:numPr>
                <w:ilvl w:val="12"/>
                <w:numId w:val="0"/>
              </w:numPr>
              <w:spacing w:before="20" w:after="20"/>
              <w:rPr>
                <w:lang w:val="en-GB"/>
              </w:rPr>
            </w:pPr>
            <w:r>
              <w:rPr>
                <w:lang w:val="en-GB"/>
              </w:rPr>
              <w:t>000</w:t>
            </w:r>
          </w:p>
        </w:tc>
        <w:tc>
          <w:tcPr>
            <w:tcW w:w="1170" w:type="dxa"/>
            <w:tcBorders>
              <w:top w:val="single" w:sz="6" w:space="0" w:color="auto"/>
              <w:left w:val="single" w:sz="4" w:space="0" w:color="auto"/>
              <w:bottom w:val="single" w:sz="6" w:space="0" w:color="auto"/>
              <w:right w:val="single" w:sz="4" w:space="0" w:color="auto"/>
            </w:tcBorders>
          </w:tcPr>
          <w:p w:rsidR="00F32ED6" w:rsidRPr="002B55D0" w:rsidRDefault="00F32ED6" w:rsidP="005E70A3">
            <w:pPr>
              <w:keepNext/>
              <w:keepLines/>
              <w:numPr>
                <w:ilvl w:val="12"/>
                <w:numId w:val="0"/>
              </w:numPr>
              <w:spacing w:before="20" w:after="20"/>
              <w:rPr>
                <w:lang w:val="en-GB"/>
              </w:rPr>
            </w:pPr>
            <w:r>
              <w:rPr>
                <w:lang w:val="en-GB"/>
              </w:rPr>
              <w:t>000</w:t>
            </w:r>
          </w:p>
        </w:tc>
        <w:tc>
          <w:tcPr>
            <w:tcW w:w="1170" w:type="dxa"/>
            <w:tcBorders>
              <w:top w:val="single" w:sz="6" w:space="0" w:color="auto"/>
              <w:left w:val="single" w:sz="4"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Pr>
                <w:lang w:val="en-GB"/>
              </w:rPr>
              <w:t>000</w:t>
            </w:r>
          </w:p>
        </w:tc>
        <w:tc>
          <w:tcPr>
            <w:tcW w:w="1170" w:type="dxa"/>
            <w:tcBorders>
              <w:top w:val="single" w:sz="6" w:space="0" w:color="auto"/>
              <w:left w:val="single" w:sz="6" w:space="0" w:color="auto"/>
              <w:bottom w:val="single" w:sz="6" w:space="0" w:color="auto"/>
              <w:right w:val="single" w:sz="4" w:space="0" w:color="auto"/>
            </w:tcBorders>
          </w:tcPr>
          <w:p w:rsidR="00F32ED6" w:rsidRDefault="00F32ED6" w:rsidP="005E70A3">
            <w:pPr>
              <w:keepNext/>
              <w:keepLines/>
              <w:numPr>
                <w:ilvl w:val="12"/>
                <w:numId w:val="0"/>
              </w:numPr>
              <w:spacing w:before="20" w:after="20"/>
              <w:rPr>
                <w:lang w:val="en-GB"/>
              </w:rPr>
            </w:pPr>
            <w:r>
              <w:rPr>
                <w:lang w:val="en-GB"/>
              </w:rPr>
              <w:t>n/a</w:t>
            </w:r>
          </w:p>
        </w:tc>
        <w:tc>
          <w:tcPr>
            <w:tcW w:w="1171" w:type="dxa"/>
            <w:tcBorders>
              <w:top w:val="single" w:sz="6" w:space="0" w:color="auto"/>
              <w:left w:val="single" w:sz="4" w:space="0" w:color="auto"/>
              <w:bottom w:val="single" w:sz="6" w:space="0" w:color="auto"/>
              <w:right w:val="single" w:sz="6" w:space="0" w:color="auto"/>
            </w:tcBorders>
          </w:tcPr>
          <w:p w:rsidR="00F32ED6" w:rsidRDefault="00F32ED6" w:rsidP="005E70A3">
            <w:pPr>
              <w:keepNext/>
              <w:keepLines/>
              <w:numPr>
                <w:ilvl w:val="12"/>
                <w:numId w:val="0"/>
              </w:numPr>
              <w:spacing w:before="20" w:after="20"/>
              <w:rPr>
                <w:lang w:val="en-GB"/>
              </w:rPr>
            </w:pPr>
            <w:r>
              <w:rPr>
                <w:lang w:val="en-GB"/>
              </w:rPr>
              <w:t>0000</w:t>
            </w:r>
          </w:p>
        </w:tc>
      </w:tr>
      <w:tr w:rsidR="00F32ED6" w:rsidRPr="002B55D0" w:rsidTr="005E70A3">
        <w:trPr>
          <w:cantSplit/>
          <w:jc w:val="center"/>
        </w:trPr>
        <w:tc>
          <w:tcPr>
            <w:tcW w:w="2711" w:type="dxa"/>
            <w:tcBorders>
              <w:top w:val="single" w:sz="6" w:space="0" w:color="auto"/>
              <w:left w:val="single" w:sz="6"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rPr>
            </w:pPr>
            <w:r w:rsidRPr="002B55D0">
              <w:rPr>
                <w:lang w:val="en-GB"/>
              </w:rPr>
              <w:t>4</w:t>
            </w:r>
            <w:r>
              <w:rPr>
                <w:lang w:val="en-GB"/>
              </w:rPr>
              <w:t xml:space="preserve"> (</w:t>
            </w:r>
            <w:r>
              <w:rPr>
                <w:lang w:val="en-GB" w:eastAsia="ko-KR"/>
              </w:rPr>
              <w:t xml:space="preserve">same as </w:t>
            </w:r>
            <w:r w:rsidRPr="002B55D0">
              <w:rPr>
                <w:lang w:val="en-GB" w:eastAsia="ko-KR"/>
              </w:rPr>
              <w:t>luma</w:t>
            </w:r>
            <w:r>
              <w:rPr>
                <w:lang w:val="en-GB"/>
              </w:rPr>
              <w:t>)</w:t>
            </w:r>
          </w:p>
        </w:tc>
        <w:tc>
          <w:tcPr>
            <w:tcW w:w="1170" w:type="dxa"/>
            <w:tcBorders>
              <w:top w:val="single" w:sz="6" w:space="0" w:color="auto"/>
              <w:left w:val="single" w:sz="6" w:space="0" w:color="auto"/>
              <w:bottom w:val="single" w:sz="6" w:space="0" w:color="auto"/>
              <w:right w:val="single" w:sz="4" w:space="0" w:color="auto"/>
            </w:tcBorders>
          </w:tcPr>
          <w:p w:rsidR="00F32ED6" w:rsidRDefault="00F32ED6" w:rsidP="005E70A3">
            <w:pPr>
              <w:keepNext/>
              <w:keepLines/>
              <w:numPr>
                <w:ilvl w:val="12"/>
                <w:numId w:val="0"/>
              </w:numPr>
              <w:spacing w:before="20" w:after="20"/>
              <w:rPr>
                <w:lang w:val="en-GB" w:eastAsia="ko-KR"/>
              </w:rPr>
            </w:pPr>
            <w:r>
              <w:rPr>
                <w:lang w:val="en-GB" w:eastAsia="ko-KR"/>
              </w:rPr>
              <w:t>1</w:t>
            </w:r>
          </w:p>
        </w:tc>
        <w:tc>
          <w:tcPr>
            <w:tcW w:w="1170" w:type="dxa"/>
            <w:tcBorders>
              <w:top w:val="single" w:sz="6" w:space="0" w:color="auto"/>
              <w:left w:val="single" w:sz="4" w:space="0" w:color="auto"/>
              <w:bottom w:val="single" w:sz="6" w:space="0" w:color="auto"/>
              <w:right w:val="single" w:sz="4" w:space="0" w:color="auto"/>
            </w:tcBorders>
          </w:tcPr>
          <w:p w:rsidR="00F32ED6" w:rsidRPr="002B55D0" w:rsidRDefault="00F32ED6" w:rsidP="005E70A3">
            <w:pPr>
              <w:keepNext/>
              <w:keepLines/>
              <w:numPr>
                <w:ilvl w:val="12"/>
                <w:numId w:val="0"/>
              </w:numPr>
              <w:spacing w:before="20" w:after="20"/>
              <w:rPr>
                <w:lang w:val="en-GB" w:eastAsia="ko-KR"/>
              </w:rPr>
            </w:pPr>
            <w:r>
              <w:rPr>
                <w:lang w:val="en-GB" w:eastAsia="ko-KR"/>
              </w:rPr>
              <w:t>1</w:t>
            </w:r>
          </w:p>
        </w:tc>
        <w:tc>
          <w:tcPr>
            <w:tcW w:w="1170" w:type="dxa"/>
            <w:tcBorders>
              <w:top w:val="single" w:sz="6" w:space="0" w:color="auto"/>
              <w:left w:val="single" w:sz="4" w:space="0" w:color="auto"/>
              <w:bottom w:val="single" w:sz="6" w:space="0" w:color="auto"/>
              <w:right w:val="single" w:sz="6" w:space="0" w:color="auto"/>
            </w:tcBorders>
          </w:tcPr>
          <w:p w:rsidR="00F32ED6" w:rsidRPr="002B55D0" w:rsidRDefault="00F32ED6" w:rsidP="005E70A3">
            <w:pPr>
              <w:keepNext/>
              <w:keepLines/>
              <w:numPr>
                <w:ilvl w:val="12"/>
                <w:numId w:val="0"/>
              </w:numPr>
              <w:spacing w:before="20" w:after="20"/>
              <w:rPr>
                <w:lang w:val="en-GB" w:eastAsia="ko-KR"/>
              </w:rPr>
            </w:pPr>
            <w:r>
              <w:rPr>
                <w:lang w:val="en-GB" w:eastAsia="ko-KR"/>
              </w:rPr>
              <w:t>1</w:t>
            </w:r>
          </w:p>
        </w:tc>
        <w:tc>
          <w:tcPr>
            <w:tcW w:w="1170" w:type="dxa"/>
            <w:tcBorders>
              <w:top w:val="single" w:sz="6" w:space="0" w:color="auto"/>
              <w:left w:val="single" w:sz="6" w:space="0" w:color="auto"/>
              <w:bottom w:val="single" w:sz="6" w:space="0" w:color="auto"/>
              <w:right w:val="single" w:sz="4" w:space="0" w:color="auto"/>
            </w:tcBorders>
          </w:tcPr>
          <w:p w:rsidR="00F32ED6" w:rsidRDefault="00F32ED6" w:rsidP="005E70A3">
            <w:pPr>
              <w:keepNext/>
              <w:keepLines/>
              <w:numPr>
                <w:ilvl w:val="12"/>
                <w:numId w:val="0"/>
              </w:numPr>
              <w:spacing w:before="20" w:after="20"/>
              <w:rPr>
                <w:lang w:val="en-GB" w:eastAsia="ko-KR"/>
              </w:rPr>
            </w:pPr>
            <w:r>
              <w:rPr>
                <w:lang w:val="en-GB" w:eastAsia="ko-KR"/>
              </w:rPr>
              <w:t>1</w:t>
            </w:r>
          </w:p>
        </w:tc>
        <w:tc>
          <w:tcPr>
            <w:tcW w:w="1171" w:type="dxa"/>
            <w:tcBorders>
              <w:top w:val="single" w:sz="6" w:space="0" w:color="auto"/>
              <w:left w:val="single" w:sz="4" w:space="0" w:color="auto"/>
              <w:bottom w:val="single" w:sz="6" w:space="0" w:color="auto"/>
              <w:right w:val="single" w:sz="6" w:space="0" w:color="auto"/>
            </w:tcBorders>
          </w:tcPr>
          <w:p w:rsidR="00F32ED6" w:rsidRDefault="00F32ED6" w:rsidP="005E70A3">
            <w:pPr>
              <w:keepNext/>
              <w:keepLines/>
              <w:numPr>
                <w:ilvl w:val="12"/>
                <w:numId w:val="0"/>
              </w:numPr>
              <w:spacing w:before="20" w:after="20"/>
              <w:rPr>
                <w:lang w:val="en-GB" w:eastAsia="ko-KR"/>
              </w:rPr>
            </w:pPr>
            <w:r>
              <w:rPr>
                <w:lang w:val="en-GB" w:eastAsia="ko-KR"/>
              </w:rPr>
              <w:t>1</w:t>
            </w:r>
          </w:p>
        </w:tc>
      </w:tr>
    </w:tbl>
    <w:p w:rsidR="00F32ED6" w:rsidRPr="00D80E63" w:rsidRDefault="00F32ED6" w:rsidP="00F32ED6"/>
    <w:p w:rsidR="00F32ED6" w:rsidRDefault="00F32ED6" w:rsidP="00F32ED6">
      <w:pPr>
        <w:pStyle w:val="Heading1"/>
        <w:ind w:left="432" w:hanging="432"/>
      </w:pPr>
      <w:r>
        <w:lastRenderedPageBreak/>
        <w:t>Simulation Results</w:t>
      </w:r>
    </w:p>
    <w:p w:rsidR="00F32ED6" w:rsidRDefault="00F32ED6" w:rsidP="00F32ED6">
      <w:pPr>
        <w:pStyle w:val="Heading2"/>
        <w:ind w:left="576" w:hanging="576"/>
      </w:pPr>
      <w:r>
        <w:t>BD Rate Performance</w:t>
      </w:r>
    </w:p>
    <w:p w:rsidR="00F32ED6" w:rsidRDefault="00F2459E" w:rsidP="00F32ED6">
      <w:r>
        <w:fldChar w:fldCharType="begin"/>
      </w:r>
      <w:r w:rsidR="00F32ED6">
        <w:instrText xml:space="preserve"> REF _Ref282617540 \r \h </w:instrText>
      </w:r>
      <w:r>
        <w:fldChar w:fldCharType="separate"/>
      </w:r>
      <w:r w:rsidR="00F32ED6">
        <w:t>Table 5</w:t>
      </w:r>
      <w:r>
        <w:fldChar w:fldCharType="end"/>
      </w:r>
      <w:r w:rsidR="00F32ED6">
        <w:t xml:space="preserve"> and </w:t>
      </w:r>
      <w:r>
        <w:fldChar w:fldCharType="begin"/>
      </w:r>
      <w:r w:rsidR="00F32ED6">
        <w:instrText xml:space="preserve"> REF _Ref282608807 \r \h </w:instrText>
      </w:r>
      <w:r>
        <w:fldChar w:fldCharType="separate"/>
      </w:r>
      <w:r w:rsidR="00F32ED6">
        <w:t>Table 6</w:t>
      </w:r>
      <w:r>
        <w:fldChar w:fldCharType="end"/>
      </w:r>
      <w:r w:rsidR="00F32ED6">
        <w:t xml:space="preserve"> show the BD Rate performance for all test sequences, using the intra high efficiency and intra low complexity settings specified in the common coding conditions </w:t>
      </w:r>
      <w:r>
        <w:fldChar w:fldCharType="begin"/>
      </w:r>
      <w:r w:rsidR="00F32ED6">
        <w:instrText xml:space="preserve"> REF _Ref281923953 \r \h </w:instrText>
      </w:r>
      <w:r>
        <w:fldChar w:fldCharType="separate"/>
      </w:r>
      <w:r w:rsidR="00F32ED6">
        <w:t>[2]</w:t>
      </w:r>
      <w:r>
        <w:fldChar w:fldCharType="end"/>
      </w:r>
      <w:r w:rsidR="00F32ED6">
        <w:t xml:space="preserve">. The anchor software is HM 1.0 (TMuC 0.9). A negative value indicates better efficiency. As can be seen, the average BD Rate saving is 0.7% for intra high efficiency settings and 0.6% for intra low complexity settings.  The shaded cells in </w:t>
      </w:r>
      <w:r>
        <w:fldChar w:fldCharType="begin"/>
      </w:r>
      <w:r w:rsidR="00F32ED6">
        <w:instrText xml:space="preserve"> REF _Ref282608807 \r \h </w:instrText>
      </w:r>
      <w:r>
        <w:fldChar w:fldCharType="separate"/>
      </w:r>
      <w:r w:rsidR="00F32ED6">
        <w:t>Table 6</w:t>
      </w:r>
      <w:r>
        <w:fldChar w:fldCharType="end"/>
      </w:r>
      <w:r w:rsidR="00F32ED6">
        <w:t xml:space="preserve"> indicates further bit rate saving achieved by using codeword space reduction.</w:t>
      </w:r>
    </w:p>
    <w:p w:rsidR="00F32ED6" w:rsidRPr="0046125E" w:rsidRDefault="00F32ED6" w:rsidP="00F32ED6">
      <w:pPr>
        <w:pStyle w:val="Caption"/>
        <w:numPr>
          <w:ilvl w:val="0"/>
          <w:numId w:val="12"/>
        </w:numPr>
        <w:tabs>
          <w:tab w:val="clear" w:pos="360"/>
          <w:tab w:val="clear" w:pos="720"/>
          <w:tab w:val="clear" w:pos="1080"/>
          <w:tab w:val="clear" w:pos="1440"/>
        </w:tabs>
        <w:overflowPunct/>
        <w:autoSpaceDE/>
        <w:autoSpaceDN/>
        <w:adjustRightInd/>
        <w:spacing w:before="120" w:after="120"/>
        <w:jc w:val="center"/>
        <w:textAlignment w:val="auto"/>
        <w:rPr>
          <w:lang w:val="en-GB"/>
        </w:rPr>
      </w:pPr>
      <w:bookmarkStart w:id="5" w:name="_Ref282617540"/>
      <w:r w:rsidRPr="0046125E">
        <w:rPr>
          <w:lang w:val="en-GB"/>
        </w:rPr>
        <w:t xml:space="preserve">BD rate performance </w:t>
      </w:r>
      <w:r>
        <w:rPr>
          <w:lang w:val="en-GB"/>
        </w:rPr>
        <w:t>without codeword space reduction</w:t>
      </w:r>
      <w:bookmarkEnd w:id="5"/>
    </w:p>
    <w:tbl>
      <w:tblPr>
        <w:tblStyle w:val="TableGrid"/>
        <w:tblW w:w="9090" w:type="dxa"/>
        <w:tblInd w:w="378" w:type="dxa"/>
        <w:tblLook w:val="04A0"/>
      </w:tblPr>
      <w:tblGrid>
        <w:gridCol w:w="1530"/>
        <w:gridCol w:w="1260"/>
        <w:gridCol w:w="1219"/>
        <w:gridCol w:w="1391"/>
        <w:gridCol w:w="1260"/>
        <w:gridCol w:w="1260"/>
        <w:gridCol w:w="1170"/>
      </w:tblGrid>
      <w:tr w:rsidR="00F32ED6" w:rsidRPr="004E6F41" w:rsidTr="005E70A3">
        <w:trPr>
          <w:trHeight w:val="270"/>
        </w:trPr>
        <w:tc>
          <w:tcPr>
            <w:tcW w:w="1530" w:type="dxa"/>
            <w:vMerge w:val="restart"/>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 </w:t>
            </w:r>
          </w:p>
        </w:tc>
        <w:tc>
          <w:tcPr>
            <w:tcW w:w="3870" w:type="dxa"/>
            <w:gridSpan w:val="3"/>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Intra High Efficiency</w:t>
            </w:r>
          </w:p>
        </w:tc>
        <w:tc>
          <w:tcPr>
            <w:tcW w:w="3690" w:type="dxa"/>
            <w:gridSpan w:val="3"/>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Intra Low Complexity</w:t>
            </w:r>
          </w:p>
        </w:tc>
      </w:tr>
      <w:tr w:rsidR="00F32ED6" w:rsidRPr="004E6F41" w:rsidTr="005E70A3">
        <w:trPr>
          <w:trHeight w:val="270"/>
        </w:trPr>
        <w:tc>
          <w:tcPr>
            <w:tcW w:w="1530" w:type="dxa"/>
            <w:vMerge/>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126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Y BD-rate</w:t>
            </w:r>
            <w:r>
              <w:rPr>
                <w:sz w:val="20"/>
                <w:lang w:eastAsia="zh-CN"/>
              </w:rPr>
              <w:t xml:space="preserve"> (%)</w:t>
            </w:r>
          </w:p>
        </w:tc>
        <w:tc>
          <w:tcPr>
            <w:tcW w:w="1219"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U BD-rate</w:t>
            </w:r>
            <w:r>
              <w:rPr>
                <w:sz w:val="20"/>
                <w:lang w:eastAsia="zh-CN"/>
              </w:rPr>
              <w:t xml:space="preserve"> (%)</w:t>
            </w:r>
          </w:p>
        </w:tc>
        <w:tc>
          <w:tcPr>
            <w:tcW w:w="1391"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V BD-rate</w:t>
            </w:r>
            <w:r>
              <w:rPr>
                <w:sz w:val="20"/>
                <w:lang w:eastAsia="zh-CN"/>
              </w:rPr>
              <w:t xml:space="preserve"> (%)</w:t>
            </w:r>
          </w:p>
        </w:tc>
        <w:tc>
          <w:tcPr>
            <w:tcW w:w="126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Y BD-rate</w:t>
            </w:r>
            <w:r>
              <w:rPr>
                <w:sz w:val="20"/>
                <w:lang w:eastAsia="zh-CN"/>
              </w:rPr>
              <w:t xml:space="preserve"> (%)</w:t>
            </w:r>
          </w:p>
        </w:tc>
        <w:tc>
          <w:tcPr>
            <w:tcW w:w="126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U BD-rate</w:t>
            </w:r>
            <w:r>
              <w:rPr>
                <w:sz w:val="20"/>
                <w:lang w:eastAsia="zh-CN"/>
              </w:rPr>
              <w:t xml:space="preserve"> (%)</w:t>
            </w:r>
          </w:p>
        </w:tc>
        <w:tc>
          <w:tcPr>
            <w:tcW w:w="117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V BD-rate</w:t>
            </w:r>
            <w:r>
              <w:rPr>
                <w:sz w:val="20"/>
                <w:lang w:eastAsia="zh-CN"/>
              </w:rPr>
              <w:t xml:space="preserve"> (%)</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Class A</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-0.8 </w:t>
            </w:r>
          </w:p>
        </w:tc>
        <w:tc>
          <w:tcPr>
            <w:tcW w:w="1219"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0.2 </w:t>
            </w:r>
          </w:p>
        </w:tc>
        <w:tc>
          <w:tcPr>
            <w:tcW w:w="1391"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0.5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-0.5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-0.2 </w:t>
            </w:r>
          </w:p>
        </w:tc>
        <w:tc>
          <w:tcPr>
            <w:tcW w:w="117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0.1 </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Class B</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-0.7 </w:t>
            </w:r>
          </w:p>
        </w:tc>
        <w:tc>
          <w:tcPr>
            <w:tcW w:w="1219"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0.2 </w:t>
            </w:r>
          </w:p>
        </w:tc>
        <w:tc>
          <w:tcPr>
            <w:tcW w:w="1391"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0.3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-0.5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-0.4 </w:t>
            </w:r>
          </w:p>
        </w:tc>
        <w:tc>
          <w:tcPr>
            <w:tcW w:w="117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-0.2 </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Class C</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-0.7 </w:t>
            </w:r>
          </w:p>
        </w:tc>
        <w:tc>
          <w:tcPr>
            <w:tcW w:w="1219"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0.3 </w:t>
            </w:r>
          </w:p>
        </w:tc>
        <w:tc>
          <w:tcPr>
            <w:tcW w:w="1391"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0.5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-0.7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-0.4 </w:t>
            </w:r>
          </w:p>
        </w:tc>
        <w:tc>
          <w:tcPr>
            <w:tcW w:w="117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-0.3 </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Class D</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-0.5 </w:t>
            </w:r>
          </w:p>
        </w:tc>
        <w:tc>
          <w:tcPr>
            <w:tcW w:w="1219"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0.4 </w:t>
            </w:r>
          </w:p>
        </w:tc>
        <w:tc>
          <w:tcPr>
            <w:tcW w:w="1391"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0.5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-0.5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-0.2 </w:t>
            </w:r>
          </w:p>
        </w:tc>
        <w:tc>
          <w:tcPr>
            <w:tcW w:w="117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-0.1 </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Class E</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-1.0 </w:t>
            </w:r>
          </w:p>
        </w:tc>
        <w:tc>
          <w:tcPr>
            <w:tcW w:w="1219"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-0.4 </w:t>
            </w:r>
          </w:p>
        </w:tc>
        <w:tc>
          <w:tcPr>
            <w:tcW w:w="1391"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-0.1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-0.5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0.3 </w:t>
            </w:r>
          </w:p>
        </w:tc>
        <w:tc>
          <w:tcPr>
            <w:tcW w:w="117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0.1 </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All</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-0.7 </w:t>
            </w:r>
          </w:p>
        </w:tc>
        <w:tc>
          <w:tcPr>
            <w:tcW w:w="1219"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0.2 </w:t>
            </w:r>
          </w:p>
        </w:tc>
        <w:tc>
          <w:tcPr>
            <w:tcW w:w="1391"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0.3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-0.6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-0.2 </w:t>
            </w:r>
          </w:p>
        </w:tc>
        <w:tc>
          <w:tcPr>
            <w:tcW w:w="117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-0.1 </w:t>
            </w:r>
          </w:p>
        </w:tc>
      </w:tr>
    </w:tbl>
    <w:p w:rsidR="00F32ED6" w:rsidRDefault="00F32ED6" w:rsidP="00F32ED6"/>
    <w:p w:rsidR="00F32ED6" w:rsidRPr="002B55D0" w:rsidRDefault="00F32ED6" w:rsidP="00F32ED6">
      <w:pPr>
        <w:pStyle w:val="Caption"/>
        <w:numPr>
          <w:ilvl w:val="0"/>
          <w:numId w:val="12"/>
        </w:numPr>
        <w:tabs>
          <w:tab w:val="clear" w:pos="360"/>
          <w:tab w:val="clear" w:pos="720"/>
          <w:tab w:val="clear" w:pos="1080"/>
          <w:tab w:val="clear" w:pos="1440"/>
        </w:tabs>
        <w:overflowPunct/>
        <w:autoSpaceDE/>
        <w:autoSpaceDN/>
        <w:adjustRightInd/>
        <w:spacing w:before="120" w:after="120"/>
        <w:jc w:val="center"/>
        <w:textAlignment w:val="auto"/>
        <w:rPr>
          <w:lang w:val="en-GB"/>
        </w:rPr>
      </w:pPr>
      <w:bookmarkStart w:id="6" w:name="_Ref282608807"/>
      <w:r>
        <w:rPr>
          <w:lang w:val="en-GB"/>
        </w:rPr>
        <w:t xml:space="preserve">BD rate performance </w:t>
      </w:r>
      <w:bookmarkEnd w:id="6"/>
      <w:r>
        <w:rPr>
          <w:lang w:val="en-GB"/>
        </w:rPr>
        <w:t>with codeword space reduction</w:t>
      </w:r>
    </w:p>
    <w:tbl>
      <w:tblPr>
        <w:tblStyle w:val="TableGrid"/>
        <w:tblW w:w="9090" w:type="dxa"/>
        <w:tblInd w:w="378" w:type="dxa"/>
        <w:tblLook w:val="04A0"/>
      </w:tblPr>
      <w:tblGrid>
        <w:gridCol w:w="1530"/>
        <w:gridCol w:w="1260"/>
        <w:gridCol w:w="1219"/>
        <w:gridCol w:w="1391"/>
        <w:gridCol w:w="1260"/>
        <w:gridCol w:w="1260"/>
        <w:gridCol w:w="1170"/>
      </w:tblGrid>
      <w:tr w:rsidR="00F32ED6" w:rsidRPr="004E6F41" w:rsidTr="005E70A3">
        <w:trPr>
          <w:trHeight w:val="270"/>
        </w:trPr>
        <w:tc>
          <w:tcPr>
            <w:tcW w:w="1530" w:type="dxa"/>
            <w:vMerge w:val="restart"/>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 </w:t>
            </w:r>
          </w:p>
        </w:tc>
        <w:tc>
          <w:tcPr>
            <w:tcW w:w="3870" w:type="dxa"/>
            <w:gridSpan w:val="3"/>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Intra High Efficiency</w:t>
            </w:r>
          </w:p>
        </w:tc>
        <w:tc>
          <w:tcPr>
            <w:tcW w:w="3690" w:type="dxa"/>
            <w:gridSpan w:val="3"/>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Intra Low Complexity</w:t>
            </w:r>
          </w:p>
        </w:tc>
      </w:tr>
      <w:tr w:rsidR="00F32ED6" w:rsidRPr="004E6F41" w:rsidTr="005E70A3">
        <w:trPr>
          <w:trHeight w:val="270"/>
        </w:trPr>
        <w:tc>
          <w:tcPr>
            <w:tcW w:w="1530" w:type="dxa"/>
            <w:vMerge/>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126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Y BD-rate</w:t>
            </w:r>
            <w:r>
              <w:rPr>
                <w:sz w:val="20"/>
                <w:lang w:eastAsia="zh-CN"/>
              </w:rPr>
              <w:t xml:space="preserve"> (%)</w:t>
            </w:r>
          </w:p>
        </w:tc>
        <w:tc>
          <w:tcPr>
            <w:tcW w:w="1219"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U BD-rate</w:t>
            </w:r>
            <w:r>
              <w:rPr>
                <w:sz w:val="20"/>
                <w:lang w:eastAsia="zh-CN"/>
              </w:rPr>
              <w:t xml:space="preserve"> (%)</w:t>
            </w:r>
          </w:p>
        </w:tc>
        <w:tc>
          <w:tcPr>
            <w:tcW w:w="1391"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V BD-rate</w:t>
            </w:r>
            <w:r>
              <w:rPr>
                <w:sz w:val="20"/>
                <w:lang w:eastAsia="zh-CN"/>
              </w:rPr>
              <w:t xml:space="preserve"> (%)</w:t>
            </w:r>
          </w:p>
        </w:tc>
        <w:tc>
          <w:tcPr>
            <w:tcW w:w="126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Y BD-rate</w:t>
            </w:r>
            <w:r>
              <w:rPr>
                <w:sz w:val="20"/>
                <w:lang w:eastAsia="zh-CN"/>
              </w:rPr>
              <w:t xml:space="preserve"> (%)</w:t>
            </w:r>
          </w:p>
        </w:tc>
        <w:tc>
          <w:tcPr>
            <w:tcW w:w="126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U BD-rate</w:t>
            </w:r>
            <w:r>
              <w:rPr>
                <w:sz w:val="20"/>
                <w:lang w:eastAsia="zh-CN"/>
              </w:rPr>
              <w:t xml:space="preserve"> (%)</w:t>
            </w:r>
          </w:p>
        </w:tc>
        <w:tc>
          <w:tcPr>
            <w:tcW w:w="117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E6F41">
              <w:rPr>
                <w:sz w:val="20"/>
                <w:lang w:eastAsia="zh-CN"/>
              </w:rPr>
              <w:t>V BD-rate</w:t>
            </w:r>
            <w:r>
              <w:rPr>
                <w:sz w:val="20"/>
                <w:lang w:eastAsia="zh-CN"/>
              </w:rPr>
              <w:t xml:space="preserve"> (%)</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Class A</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-0.8 </w:t>
            </w:r>
          </w:p>
        </w:tc>
        <w:tc>
          <w:tcPr>
            <w:tcW w:w="1219"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0.0 </w:t>
            </w:r>
          </w:p>
        </w:tc>
        <w:tc>
          <w:tcPr>
            <w:tcW w:w="1391"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0.3 </w:t>
            </w:r>
          </w:p>
        </w:tc>
        <w:tc>
          <w:tcPr>
            <w:tcW w:w="126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-0.6</w:t>
            </w:r>
          </w:p>
        </w:tc>
        <w:tc>
          <w:tcPr>
            <w:tcW w:w="126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-0.3</w:t>
            </w:r>
          </w:p>
        </w:tc>
        <w:tc>
          <w:tcPr>
            <w:tcW w:w="117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-0.1</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Class B</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-0.7 </w:t>
            </w:r>
          </w:p>
        </w:tc>
        <w:tc>
          <w:tcPr>
            <w:tcW w:w="1219"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0.1 </w:t>
            </w:r>
          </w:p>
        </w:tc>
        <w:tc>
          <w:tcPr>
            <w:tcW w:w="1391"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0.1 </w:t>
            </w:r>
          </w:p>
        </w:tc>
        <w:tc>
          <w:tcPr>
            <w:tcW w:w="126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-0.6</w:t>
            </w:r>
          </w:p>
        </w:tc>
        <w:tc>
          <w:tcPr>
            <w:tcW w:w="126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-0.5</w:t>
            </w:r>
          </w:p>
        </w:tc>
        <w:tc>
          <w:tcPr>
            <w:tcW w:w="117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-0.4</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Class C</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-0.7 </w:t>
            </w:r>
          </w:p>
        </w:tc>
        <w:tc>
          <w:tcPr>
            <w:tcW w:w="1219"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0.1 </w:t>
            </w:r>
          </w:p>
        </w:tc>
        <w:tc>
          <w:tcPr>
            <w:tcW w:w="1391"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0.2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-0.7</w:t>
            </w:r>
          </w:p>
        </w:tc>
        <w:tc>
          <w:tcPr>
            <w:tcW w:w="126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-0.5</w:t>
            </w:r>
          </w:p>
        </w:tc>
        <w:tc>
          <w:tcPr>
            <w:tcW w:w="117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-0.4</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Class D</w:t>
            </w:r>
          </w:p>
        </w:tc>
        <w:tc>
          <w:tcPr>
            <w:tcW w:w="1260" w:type="dxa"/>
            <w:shd w:val="clear" w:color="auto" w:fill="D9D9D9" w:themeFill="background1" w:themeFillShade="D9"/>
            <w:noWrap/>
            <w:vAlign w:val="bottom"/>
            <w:hideMark/>
          </w:tcPr>
          <w:p w:rsidR="00F32ED6" w:rsidRPr="00BC6B10"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-0.6 </w:t>
            </w:r>
          </w:p>
        </w:tc>
        <w:tc>
          <w:tcPr>
            <w:tcW w:w="1219"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0.2 </w:t>
            </w:r>
          </w:p>
        </w:tc>
        <w:tc>
          <w:tcPr>
            <w:tcW w:w="1391"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0.3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-0.5</w:t>
            </w:r>
          </w:p>
        </w:tc>
        <w:tc>
          <w:tcPr>
            <w:tcW w:w="126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-0.3</w:t>
            </w:r>
          </w:p>
        </w:tc>
        <w:tc>
          <w:tcPr>
            <w:tcW w:w="117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-0.3</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Class E</w:t>
            </w:r>
          </w:p>
        </w:tc>
        <w:tc>
          <w:tcPr>
            <w:tcW w:w="1260" w:type="dxa"/>
            <w:shd w:val="clear" w:color="auto" w:fill="D9D9D9" w:themeFill="background1" w:themeFillShade="D9"/>
            <w:noWrap/>
            <w:vAlign w:val="bottom"/>
            <w:hideMark/>
          </w:tcPr>
          <w:p w:rsidR="00F32ED6" w:rsidRPr="00BC6B10"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BC6B10">
              <w:rPr>
                <w:sz w:val="20"/>
                <w:lang w:eastAsia="zh-CN"/>
              </w:rPr>
              <w:t xml:space="preserve">-1.1 </w:t>
            </w:r>
          </w:p>
        </w:tc>
        <w:tc>
          <w:tcPr>
            <w:tcW w:w="1219"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-0.5 </w:t>
            </w:r>
          </w:p>
        </w:tc>
        <w:tc>
          <w:tcPr>
            <w:tcW w:w="1391"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-0.2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-0.5</w:t>
            </w:r>
          </w:p>
        </w:tc>
        <w:tc>
          <w:tcPr>
            <w:tcW w:w="126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-0.1</w:t>
            </w:r>
          </w:p>
        </w:tc>
        <w:tc>
          <w:tcPr>
            <w:tcW w:w="117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-0.2</w:t>
            </w:r>
          </w:p>
        </w:tc>
      </w:tr>
      <w:tr w:rsidR="00F32ED6" w:rsidRPr="004E6F41" w:rsidTr="005E70A3">
        <w:trPr>
          <w:trHeight w:val="255"/>
        </w:trPr>
        <w:tc>
          <w:tcPr>
            <w:tcW w:w="1530" w:type="dxa"/>
            <w:noWrap/>
            <w:hideMark/>
          </w:tcPr>
          <w:p w:rsidR="00F32ED6" w:rsidRPr="004E6F41" w:rsidRDefault="00F32ED6" w:rsidP="005E70A3">
            <w:pPr>
              <w:tabs>
                <w:tab w:val="clear" w:pos="360"/>
                <w:tab w:val="clear" w:pos="720"/>
                <w:tab w:val="clear" w:pos="1080"/>
                <w:tab w:val="clear" w:pos="1440"/>
              </w:tabs>
              <w:overflowPunct/>
              <w:autoSpaceDE/>
              <w:autoSpaceDN/>
              <w:adjustRightInd/>
              <w:spacing w:before="0"/>
              <w:textAlignment w:val="auto"/>
              <w:rPr>
                <w:sz w:val="20"/>
                <w:lang w:eastAsia="zh-CN"/>
              </w:rPr>
            </w:pPr>
            <w:r w:rsidRPr="004E6F41">
              <w:rPr>
                <w:sz w:val="20"/>
                <w:lang w:eastAsia="zh-CN"/>
              </w:rPr>
              <w:t>All</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-0.7 </w:t>
            </w:r>
          </w:p>
        </w:tc>
        <w:tc>
          <w:tcPr>
            <w:tcW w:w="1219"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0.0 </w:t>
            </w:r>
          </w:p>
        </w:tc>
        <w:tc>
          <w:tcPr>
            <w:tcW w:w="1391"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35147A">
              <w:rPr>
                <w:sz w:val="20"/>
                <w:lang w:eastAsia="zh-CN"/>
              </w:rPr>
              <w:t xml:space="preserve">0.1 </w:t>
            </w:r>
          </w:p>
        </w:tc>
        <w:tc>
          <w:tcPr>
            <w:tcW w:w="1260" w:type="dxa"/>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-0.6</w:t>
            </w:r>
          </w:p>
        </w:tc>
        <w:tc>
          <w:tcPr>
            <w:tcW w:w="126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-0.4</w:t>
            </w:r>
          </w:p>
        </w:tc>
        <w:tc>
          <w:tcPr>
            <w:tcW w:w="1170" w:type="dxa"/>
            <w:shd w:val="clear" w:color="auto" w:fill="D9D9D9" w:themeFill="background1" w:themeFillShade="D9"/>
            <w:noWrap/>
            <w:vAlign w:val="bottom"/>
            <w:hideMark/>
          </w:tcPr>
          <w:p w:rsidR="00F32ED6" w:rsidRPr="001E3572" w:rsidRDefault="00F32ED6" w:rsidP="005E70A3">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1E3572">
              <w:rPr>
                <w:sz w:val="20"/>
                <w:lang w:eastAsia="zh-CN"/>
              </w:rPr>
              <w:t>-0.3</w:t>
            </w:r>
          </w:p>
        </w:tc>
      </w:tr>
    </w:tbl>
    <w:p w:rsidR="00F32ED6" w:rsidRDefault="00F32ED6" w:rsidP="00F32ED6">
      <w:pPr>
        <w:pStyle w:val="Heading2"/>
        <w:ind w:left="576" w:hanging="576"/>
        <w:rPr>
          <w:szCs w:val="22"/>
        </w:rPr>
      </w:pPr>
      <w:r>
        <w:rPr>
          <w:szCs w:val="22"/>
        </w:rPr>
        <w:t>Complexity</w:t>
      </w:r>
    </w:p>
    <w:p w:rsidR="00F32ED6" w:rsidRDefault="00F32ED6" w:rsidP="00F32ED6">
      <w:r>
        <w:t xml:space="preserve">The </w:t>
      </w:r>
      <w:proofErr w:type="gramStart"/>
      <w:r>
        <w:t>changes proposed in Section 2.1 only modifies</w:t>
      </w:r>
      <w:proofErr w:type="gramEnd"/>
      <w:r>
        <w:t xml:space="preserve"> the </w:t>
      </w:r>
      <w:proofErr w:type="spellStart"/>
      <w:r>
        <w:t>binarization</w:t>
      </w:r>
      <w:proofErr w:type="spellEnd"/>
      <w:r>
        <w:t xml:space="preserve">/VLC code assignment scheme with no effect on the complexity for either encoder or decoder. The codeword space reduction scheme proposed in Section 2.2 makes the codeword assignment conditioned on the luma mode. The complexity increase is negligible. </w:t>
      </w:r>
    </w:p>
    <w:p w:rsidR="00F32ED6" w:rsidRDefault="00F32ED6" w:rsidP="00F32ED6">
      <w:pPr>
        <w:pStyle w:val="Heading1"/>
        <w:ind w:left="432" w:hanging="432"/>
        <w:rPr>
          <w:szCs w:val="22"/>
        </w:rPr>
      </w:pPr>
      <w:r>
        <w:rPr>
          <w:szCs w:val="22"/>
        </w:rPr>
        <w:t>Conclusion</w:t>
      </w:r>
    </w:p>
    <w:p w:rsidR="00F32ED6" w:rsidRDefault="00F32ED6" w:rsidP="00F32ED6">
      <w:pPr>
        <w:jc w:val="both"/>
      </w:pPr>
      <w:r>
        <w:t xml:space="preserve">In this proposal, a new </w:t>
      </w:r>
      <w:proofErr w:type="spellStart"/>
      <w:r>
        <w:t>binarization</w:t>
      </w:r>
      <w:proofErr w:type="spellEnd"/>
      <w:r>
        <w:t xml:space="preserve">/VLC codeword assignment scheme is proposed to make entropy coding of </w:t>
      </w:r>
      <w:proofErr w:type="spellStart"/>
      <w:r>
        <w:t>chroma</w:t>
      </w:r>
      <w:proofErr w:type="spellEnd"/>
      <w:r>
        <w:t xml:space="preserve"> intra modes more efficient. Simulation results show that this technique improves BD Rate performance by 0.7% for intra high efficiency and 0.6% for intra low complexity.</w:t>
      </w:r>
    </w:p>
    <w:p w:rsidR="00F32ED6" w:rsidRPr="00B93771" w:rsidRDefault="00F32ED6" w:rsidP="00F32ED6">
      <w:pPr>
        <w:jc w:val="both"/>
      </w:pPr>
      <w:r>
        <w:t>We recommend that this proposal be adopted into HM and studied in Core Experiments.</w:t>
      </w:r>
    </w:p>
    <w:p w:rsidR="00F32ED6" w:rsidRDefault="00F32ED6" w:rsidP="00F32ED6">
      <w:pPr>
        <w:pStyle w:val="Heading1"/>
        <w:ind w:left="432" w:hanging="432"/>
        <w:rPr>
          <w:szCs w:val="22"/>
        </w:rPr>
      </w:pPr>
      <w:r>
        <w:rPr>
          <w:szCs w:val="22"/>
        </w:rPr>
        <w:t>References</w:t>
      </w:r>
    </w:p>
    <w:p w:rsidR="00F32ED6" w:rsidRDefault="00F32ED6" w:rsidP="00F32ED6">
      <w:pPr>
        <w:pStyle w:val="ListParagraph"/>
        <w:numPr>
          <w:ilvl w:val="0"/>
          <w:numId w:val="13"/>
        </w:numPr>
        <w:jc w:val="both"/>
      </w:pPr>
      <w:bookmarkStart w:id="7" w:name="_Ref281924025"/>
      <w:r>
        <w:t xml:space="preserve">JCT-VC, </w:t>
      </w:r>
      <w:r w:rsidRPr="00193D0F">
        <w:t>Summary of HEVC working draft 1 and HEVC test model (HM)</w:t>
      </w:r>
      <w:r>
        <w:t>, JCTVC-C405, 3</w:t>
      </w:r>
      <w:r w:rsidRPr="00193D0F">
        <w:rPr>
          <w:vertAlign w:val="superscript"/>
        </w:rPr>
        <w:t>rd</w:t>
      </w:r>
      <w:r>
        <w:t xml:space="preserve"> JCT-VC meeting, Guangzhou, October 2010.</w:t>
      </w:r>
      <w:bookmarkEnd w:id="7"/>
    </w:p>
    <w:p w:rsidR="00416511" w:rsidRDefault="00ED4B16" w:rsidP="00F32ED6">
      <w:pPr>
        <w:pStyle w:val="ListParagraph"/>
        <w:numPr>
          <w:ilvl w:val="0"/>
          <w:numId w:val="13"/>
        </w:numPr>
        <w:jc w:val="both"/>
      </w:pPr>
      <w:r w:rsidRPr="00ED4B16">
        <w:t xml:space="preserve">Cross verification of Improved </w:t>
      </w:r>
      <w:proofErr w:type="spellStart"/>
      <w:r w:rsidRPr="00ED4B16">
        <w:t>Chroma</w:t>
      </w:r>
      <w:proofErr w:type="spellEnd"/>
      <w:r w:rsidRPr="00ED4B16">
        <w:t xml:space="preserve"> Intra mode Signaling</w:t>
      </w:r>
      <w:r>
        <w:t>, JCTVC-D220,</w:t>
      </w:r>
      <w:r w:rsidR="004363D9">
        <w:t xml:space="preserve"> </w:t>
      </w:r>
      <w:r>
        <w:t>4</w:t>
      </w:r>
      <w:r w:rsidRPr="00ED4B16">
        <w:rPr>
          <w:vertAlign w:val="superscript"/>
        </w:rPr>
        <w:t>th</w:t>
      </w:r>
      <w:r>
        <w:t xml:space="preserve"> JCT-VC meeting, </w:t>
      </w:r>
      <w:proofErr w:type="spellStart"/>
      <w:r>
        <w:t>Daegu</w:t>
      </w:r>
      <w:proofErr w:type="spellEnd"/>
      <w:r>
        <w:t>, January 2011.</w:t>
      </w:r>
    </w:p>
    <w:p w:rsidR="00F32ED6" w:rsidRDefault="00F32ED6" w:rsidP="00F32ED6">
      <w:pPr>
        <w:pStyle w:val="ListParagraph"/>
        <w:jc w:val="both"/>
      </w:pPr>
    </w:p>
    <w:p w:rsidR="00F32ED6" w:rsidRPr="00B93771" w:rsidRDefault="00F32ED6" w:rsidP="00F32ED6">
      <w:pPr>
        <w:pStyle w:val="ListParagraph"/>
        <w:numPr>
          <w:ilvl w:val="0"/>
          <w:numId w:val="13"/>
        </w:numPr>
        <w:jc w:val="both"/>
      </w:pPr>
      <w:bookmarkStart w:id="8" w:name="_Ref281923953"/>
      <w:r>
        <w:lastRenderedPageBreak/>
        <w:t>JCT-VC, Common test conditions and software reference configurations, JCTVC-C500, 3</w:t>
      </w:r>
      <w:r w:rsidRPr="00193D0F">
        <w:rPr>
          <w:vertAlign w:val="superscript"/>
        </w:rPr>
        <w:t>rd</w:t>
      </w:r>
      <w:r>
        <w:t xml:space="preserve"> JCT-VC meeting, Guangzhou, October 2010.</w:t>
      </w:r>
      <w:bookmarkEnd w:id="8"/>
    </w:p>
    <w:p w:rsidR="00F32ED6" w:rsidRPr="002B191D" w:rsidRDefault="00F32ED6" w:rsidP="00F32ED6">
      <w:pPr>
        <w:pStyle w:val="Heading1"/>
        <w:ind w:left="432" w:hanging="432"/>
      </w:pPr>
      <w:r w:rsidRPr="002B191D">
        <w:t>Patent rights declaration(s)</w:t>
      </w:r>
    </w:p>
    <w:p w:rsidR="00712F60" w:rsidRPr="0007614F" w:rsidRDefault="00F32ED6" w:rsidP="00380634">
      <w:pPr>
        <w:jc w:val="both"/>
        <w:rPr>
          <w:szCs w:val="22"/>
        </w:rPr>
      </w:pPr>
      <w:r w:rsidRPr="0007614F">
        <w:rPr>
          <w:szCs w:val="22"/>
        </w:rPr>
        <w:t xml:space="preserve"> </w:t>
      </w:r>
      <w:r w:rsidR="00712F60" w:rsidRPr="0007614F">
        <w:rPr>
          <w:szCs w:val="22"/>
        </w:rPr>
        <w:t>(NOTE – Activities in the JCT-VC and contributions to the JCT-VC are subject to the common patent policy for ITU-T/ITU-R/ISO/IEC. A statement of that policy can be found at</w:t>
      </w:r>
      <w:r w:rsidR="00712F60" w:rsidRPr="0007614F">
        <w:rPr>
          <w:szCs w:val="22"/>
        </w:rPr>
        <w:br/>
      </w:r>
      <w:hyperlink r:id="rId10" w:history="1">
        <w:r w:rsidR="00712F60" w:rsidRPr="0007614F">
          <w:rPr>
            <w:rStyle w:val="Hyperlink"/>
            <w:szCs w:val="22"/>
          </w:rPr>
          <w:t>http://www.itu.int/ITU-T/dbase/patent/patent-policy.html</w:t>
        </w:r>
      </w:hyperlink>
      <w:r w:rsidR="00712F60" w:rsidRPr="0007614F">
        <w:rPr>
          <w:szCs w:val="22"/>
        </w:rPr>
        <w:t xml:space="preserve">, with further information available at </w:t>
      </w:r>
      <w:hyperlink r:id="rId11" w:history="1">
        <w:r w:rsidR="0007614F" w:rsidRPr="00A92858">
          <w:rPr>
            <w:rStyle w:val="Hyperlink"/>
            <w:szCs w:val="22"/>
          </w:rPr>
          <w:t>http://www.itu.int/ITU-T/ipr/index.html</w:t>
        </w:r>
      </w:hyperlink>
      <w:r w:rsidR="003373EC" w:rsidRPr="0007614F">
        <w:rPr>
          <w:szCs w:val="22"/>
        </w:rPr>
        <w:t xml:space="preserve"> </w:t>
      </w:r>
      <w:r w:rsidR="00A83253" w:rsidRPr="0007614F">
        <w:rPr>
          <w:szCs w:val="22"/>
        </w:rPr>
        <w:t>and</w:t>
      </w:r>
      <w:r w:rsidR="006E2810">
        <w:rPr>
          <w:szCs w:val="22"/>
        </w:rPr>
        <w:t xml:space="preserve"> in</w:t>
      </w:r>
      <w:r w:rsidR="003373EC" w:rsidRPr="0007614F">
        <w:rPr>
          <w:szCs w:val="22"/>
        </w:rPr>
        <w:t xml:space="preserve"> </w:t>
      </w:r>
      <w:hyperlink r:id="rId12" w:history="1">
        <w:r w:rsidR="006E2810" w:rsidRPr="0007614F">
          <w:rPr>
            <w:rStyle w:val="Hyperlink"/>
            <w:rFonts w:eastAsia="MS Mincho"/>
            <w:szCs w:val="22"/>
            <w:lang w:val="en-GB"/>
          </w:rPr>
          <w:t>the ISO/IEC Directives</w:t>
        </w:r>
      </w:hyperlink>
      <w:r w:rsidR="00712F60" w:rsidRPr="0007614F">
        <w:rPr>
          <w:szCs w:val="22"/>
        </w:rPr>
        <w:t xml:space="preserve">. The form to be used for the formal reporting of patent rights to ITU-T/ITU-R/ISO/IEC can be found at </w:t>
      </w:r>
      <w:hyperlink r:id="rId13" w:history="1">
        <w:r w:rsidR="00712F60" w:rsidRPr="0007614F">
          <w:rPr>
            <w:rStyle w:val="Hyperlink"/>
            <w:szCs w:val="22"/>
          </w:rPr>
          <w:t>http://www.itu.int/ITU-T/ipr/index.html</w:t>
        </w:r>
      </w:hyperlink>
      <w:r w:rsidR="00712F60" w:rsidRPr="0007614F">
        <w:rPr>
          <w:szCs w:val="22"/>
        </w:rPr>
        <w:t>.</w:t>
      </w:r>
      <w:r w:rsidR="00D807BF">
        <w:rPr>
          <w:szCs w:val="22"/>
        </w:rPr>
        <w:t xml:space="preserve"> </w:t>
      </w:r>
      <w:r w:rsidR="00712F60" w:rsidRPr="0007614F">
        <w:rPr>
          <w:szCs w:val="22"/>
        </w:rPr>
        <w:t>Contributions to the JCT-VC proposing normative technical content shall contain a non-binding informal notice of whether the submitter may have patent rights that would be necessary for implementation of the resulting standard.</w:t>
      </w:r>
      <w:r w:rsidR="00D807BF">
        <w:rPr>
          <w:szCs w:val="22"/>
        </w:rPr>
        <w:t xml:space="preserve"> </w:t>
      </w:r>
      <w:r w:rsidR="00712F60" w:rsidRPr="0007614F">
        <w:rPr>
          <w:szCs w:val="22"/>
        </w:rPr>
        <w:t>The provided informal notice shall indicate the category of anticipated licensing terms according to the ITU-T/ITU-R/ISO/IEC patent statement and licensing declaration form.</w:t>
      </w:r>
      <w:r w:rsidR="00D807BF">
        <w:rPr>
          <w:szCs w:val="22"/>
        </w:rPr>
        <w:t xml:space="preserve"> </w:t>
      </w:r>
      <w:r w:rsidR="00712F60" w:rsidRPr="0007614F">
        <w:rPr>
          <w:szCs w:val="22"/>
        </w:rPr>
        <w:t xml:space="preserve">This obligation to provide an informal notice is supplemental to, and does not replace, any existing obligations of parties with technology included in </w:t>
      </w:r>
      <w:r w:rsidR="00A83253" w:rsidRPr="0007614F">
        <w:rPr>
          <w:szCs w:val="22"/>
        </w:rPr>
        <w:t>a</w:t>
      </w:r>
      <w:r w:rsidR="00712F60" w:rsidRPr="0007614F">
        <w:rPr>
          <w:szCs w:val="22"/>
        </w:rPr>
        <w:t xml:space="preserve"> final </w:t>
      </w:r>
      <w:r w:rsidR="00A83253" w:rsidRPr="0007614F">
        <w:rPr>
          <w:szCs w:val="22"/>
        </w:rPr>
        <w:t xml:space="preserve">or draft </w:t>
      </w:r>
      <w:r w:rsidR="00712F60" w:rsidRPr="0007614F">
        <w:rPr>
          <w:szCs w:val="22"/>
        </w:rPr>
        <w:t>standard to submit formal IPR declarations to ITU-T/ITU-R/ISO/IEC. An example of an informal IPR notification statement for a contribution is provided below.)</w:t>
      </w:r>
    </w:p>
    <w:p w:rsidR="00712F60" w:rsidRPr="000E00F3" w:rsidRDefault="00712F60" w:rsidP="00380634">
      <w:pPr>
        <w:jc w:val="both"/>
        <w:rPr>
          <w:szCs w:val="22"/>
        </w:rPr>
      </w:pPr>
    </w:p>
    <w:p w:rsidR="001F2594" w:rsidRDefault="001D34B1" w:rsidP="00380634">
      <w:pPr>
        <w:jc w:val="both"/>
        <w:rPr>
          <w:szCs w:val="22"/>
        </w:rPr>
      </w:pPr>
      <w:r w:rsidRPr="00BF4BAC">
        <w:rPr>
          <w:b/>
          <w:szCs w:val="22"/>
        </w:rPr>
        <w:t>Sony Corporation</w:t>
      </w:r>
      <w:r w:rsidRPr="00A01439">
        <w:rPr>
          <w:b/>
          <w:szCs w:val="22"/>
        </w:rPr>
        <w:t xml:space="preserve">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Pr="009234A5" w:rsidRDefault="007F1F8B" w:rsidP="00380634">
      <w:pPr>
        <w:jc w:val="both"/>
        <w:rPr>
          <w:szCs w:val="22"/>
        </w:rPr>
      </w:pPr>
    </w:p>
    <w:sectPr w:rsidR="007F1F8B" w:rsidRPr="009234A5" w:rsidSect="00A01439">
      <w:footerReference w:type="default" r:id="rId14"/>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AAA" w:rsidRDefault="00927AAA">
      <w:r>
        <w:separator/>
      </w:r>
    </w:p>
  </w:endnote>
  <w:endnote w:type="continuationSeparator" w:id="0">
    <w:p w:rsidR="00927AAA" w:rsidRDefault="00927A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F2459E">
      <w:rPr>
        <w:rStyle w:val="PageNumber"/>
      </w:rPr>
      <w:fldChar w:fldCharType="begin"/>
    </w:r>
    <w:r>
      <w:rPr>
        <w:rStyle w:val="PageNumber"/>
      </w:rPr>
      <w:instrText xml:space="preserve"> PAGE </w:instrText>
    </w:r>
    <w:r w:rsidR="00F2459E">
      <w:rPr>
        <w:rStyle w:val="PageNumber"/>
      </w:rPr>
      <w:fldChar w:fldCharType="separate"/>
    </w:r>
    <w:r w:rsidR="00136525">
      <w:rPr>
        <w:rStyle w:val="PageNumber"/>
        <w:noProof/>
      </w:rPr>
      <w:t>1</w:t>
    </w:r>
    <w:r w:rsidR="00F2459E">
      <w:rPr>
        <w:rStyle w:val="PageNumber"/>
      </w:rPr>
      <w:fldChar w:fldCharType="end"/>
    </w:r>
    <w:r>
      <w:rPr>
        <w:rStyle w:val="PageNumber"/>
      </w:rPr>
      <w:tab/>
      <w:t xml:space="preserve">Date Saved: </w:t>
    </w:r>
    <w:r w:rsidR="00F2459E">
      <w:rPr>
        <w:rStyle w:val="PageNumber"/>
      </w:rPr>
      <w:fldChar w:fldCharType="begin"/>
    </w:r>
    <w:r>
      <w:rPr>
        <w:rStyle w:val="PageNumber"/>
      </w:rPr>
      <w:instrText xml:space="preserve"> SAVEDATE  \@ "yyyy-MM-dd"  \* MERGEFORMAT </w:instrText>
    </w:r>
    <w:r w:rsidR="00F2459E">
      <w:rPr>
        <w:rStyle w:val="PageNumber"/>
      </w:rPr>
      <w:fldChar w:fldCharType="separate"/>
    </w:r>
    <w:r w:rsidR="00136525">
      <w:rPr>
        <w:rStyle w:val="PageNumber"/>
        <w:noProof/>
      </w:rPr>
      <w:t>2011-01-15</w:t>
    </w:r>
    <w:r w:rsidR="00F2459E">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AAA" w:rsidRDefault="00927AAA">
      <w:r>
        <w:separator/>
      </w:r>
    </w:p>
  </w:footnote>
  <w:footnote w:type="continuationSeparator" w:id="0">
    <w:p w:rsidR="00927AAA" w:rsidRDefault="00927A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E8850D0"/>
    <w:multiLevelType w:val="hybridMultilevel"/>
    <w:tmpl w:val="F5D44D72"/>
    <w:lvl w:ilvl="0" w:tplc="26A4ABA6">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A4454D"/>
    <w:multiLevelType w:val="hybridMultilevel"/>
    <w:tmpl w:val="B4C0D23C"/>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54587F"/>
    <w:multiLevelType w:val="hybridMultilevel"/>
    <w:tmpl w:val="7C52C488"/>
    <w:lvl w:ilvl="0" w:tplc="FBDCC94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3"/>
  </w:num>
  <w:num w:numId="7">
    <w:abstractNumId w:val="6"/>
  </w:num>
  <w:num w:numId="8">
    <w:abstractNumId w:val="3"/>
  </w:num>
  <w:num w:numId="9">
    <w:abstractNumId w:val="1"/>
  </w:num>
  <w:num w:numId="10">
    <w:abstractNumId w:val="2"/>
  </w:num>
  <w:num w:numId="11">
    <w:abstractNumId w:val="5"/>
  </w:num>
  <w:num w:numId="12">
    <w:abstractNumId w:val="4"/>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docVars>
    <w:docVar w:name="aurora:used-aurora" w:val="i:1"/>
  </w:docVars>
  <w:rsids>
    <w:rsidRoot w:val="006C5D39"/>
    <w:rsid w:val="00002AB3"/>
    <w:rsid w:val="000229D0"/>
    <w:rsid w:val="000269F5"/>
    <w:rsid w:val="000458BC"/>
    <w:rsid w:val="00045C41"/>
    <w:rsid w:val="00046C03"/>
    <w:rsid w:val="0005344D"/>
    <w:rsid w:val="00061936"/>
    <w:rsid w:val="0007614F"/>
    <w:rsid w:val="000B1C6B"/>
    <w:rsid w:val="000C09AC"/>
    <w:rsid w:val="000E00F3"/>
    <w:rsid w:val="000F158C"/>
    <w:rsid w:val="00124E38"/>
    <w:rsid w:val="0012580B"/>
    <w:rsid w:val="0013526E"/>
    <w:rsid w:val="00136525"/>
    <w:rsid w:val="00137A2F"/>
    <w:rsid w:val="00171371"/>
    <w:rsid w:val="00175A24"/>
    <w:rsid w:val="00184B18"/>
    <w:rsid w:val="00187E58"/>
    <w:rsid w:val="001A297E"/>
    <w:rsid w:val="001A368E"/>
    <w:rsid w:val="001A7329"/>
    <w:rsid w:val="001B4E28"/>
    <w:rsid w:val="001C3525"/>
    <w:rsid w:val="001D1BD2"/>
    <w:rsid w:val="001D34B1"/>
    <w:rsid w:val="001E02BE"/>
    <w:rsid w:val="001E3B37"/>
    <w:rsid w:val="001F2594"/>
    <w:rsid w:val="00206460"/>
    <w:rsid w:val="002069B4"/>
    <w:rsid w:val="00215DFC"/>
    <w:rsid w:val="002212DF"/>
    <w:rsid w:val="00227BA7"/>
    <w:rsid w:val="00233902"/>
    <w:rsid w:val="00275BCF"/>
    <w:rsid w:val="00292257"/>
    <w:rsid w:val="0029339A"/>
    <w:rsid w:val="002A54E0"/>
    <w:rsid w:val="002B1595"/>
    <w:rsid w:val="002B191D"/>
    <w:rsid w:val="002D0AF6"/>
    <w:rsid w:val="002F164D"/>
    <w:rsid w:val="00306206"/>
    <w:rsid w:val="00327C56"/>
    <w:rsid w:val="003315A1"/>
    <w:rsid w:val="003373EC"/>
    <w:rsid w:val="003706CC"/>
    <w:rsid w:val="00380634"/>
    <w:rsid w:val="003973D9"/>
    <w:rsid w:val="003A2D8E"/>
    <w:rsid w:val="003B47E8"/>
    <w:rsid w:val="003C20E4"/>
    <w:rsid w:val="003D7E46"/>
    <w:rsid w:val="003E6F90"/>
    <w:rsid w:val="003F3750"/>
    <w:rsid w:val="003F5D0F"/>
    <w:rsid w:val="00414101"/>
    <w:rsid w:val="00416511"/>
    <w:rsid w:val="00433DDB"/>
    <w:rsid w:val="004363D9"/>
    <w:rsid w:val="00437619"/>
    <w:rsid w:val="004545AB"/>
    <w:rsid w:val="00466ED1"/>
    <w:rsid w:val="004B210C"/>
    <w:rsid w:val="004D405F"/>
    <w:rsid w:val="004F61E3"/>
    <w:rsid w:val="0051015C"/>
    <w:rsid w:val="00522639"/>
    <w:rsid w:val="00531AE9"/>
    <w:rsid w:val="00567EC7"/>
    <w:rsid w:val="00570013"/>
    <w:rsid w:val="005A33A1"/>
    <w:rsid w:val="005C385F"/>
    <w:rsid w:val="005F6F1B"/>
    <w:rsid w:val="00624B33"/>
    <w:rsid w:val="00630AA2"/>
    <w:rsid w:val="00640D62"/>
    <w:rsid w:val="00646707"/>
    <w:rsid w:val="0066031F"/>
    <w:rsid w:val="00661A9A"/>
    <w:rsid w:val="00664DCF"/>
    <w:rsid w:val="006B33F3"/>
    <w:rsid w:val="006B7C1D"/>
    <w:rsid w:val="006C5D39"/>
    <w:rsid w:val="006E2810"/>
    <w:rsid w:val="006E5417"/>
    <w:rsid w:val="00712F60"/>
    <w:rsid w:val="00720E3B"/>
    <w:rsid w:val="00745F6B"/>
    <w:rsid w:val="0074679E"/>
    <w:rsid w:val="0075585E"/>
    <w:rsid w:val="007768FF"/>
    <w:rsid w:val="007824D3"/>
    <w:rsid w:val="00796EE3"/>
    <w:rsid w:val="007A7D29"/>
    <w:rsid w:val="007C727F"/>
    <w:rsid w:val="007F1F8B"/>
    <w:rsid w:val="00811655"/>
    <w:rsid w:val="008206C8"/>
    <w:rsid w:val="00874A6C"/>
    <w:rsid w:val="00876C65"/>
    <w:rsid w:val="008941E0"/>
    <w:rsid w:val="008A4B4C"/>
    <w:rsid w:val="008C239F"/>
    <w:rsid w:val="00907757"/>
    <w:rsid w:val="009212B0"/>
    <w:rsid w:val="009234A5"/>
    <w:rsid w:val="00927AAA"/>
    <w:rsid w:val="00927D26"/>
    <w:rsid w:val="009300D6"/>
    <w:rsid w:val="009336F7"/>
    <w:rsid w:val="009374A7"/>
    <w:rsid w:val="0096183E"/>
    <w:rsid w:val="0099518F"/>
    <w:rsid w:val="009A1D69"/>
    <w:rsid w:val="009A523D"/>
    <w:rsid w:val="009F496B"/>
    <w:rsid w:val="00A01439"/>
    <w:rsid w:val="00A02E61"/>
    <w:rsid w:val="00A05CFF"/>
    <w:rsid w:val="00A144B3"/>
    <w:rsid w:val="00A528EF"/>
    <w:rsid w:val="00A56B97"/>
    <w:rsid w:val="00A6093D"/>
    <w:rsid w:val="00A76A6D"/>
    <w:rsid w:val="00A80E8E"/>
    <w:rsid w:val="00A83253"/>
    <w:rsid w:val="00AA6E84"/>
    <w:rsid w:val="00AE341B"/>
    <w:rsid w:val="00AE6C37"/>
    <w:rsid w:val="00B009C2"/>
    <w:rsid w:val="00B07CA7"/>
    <w:rsid w:val="00B1279A"/>
    <w:rsid w:val="00B5222E"/>
    <w:rsid w:val="00B61C96"/>
    <w:rsid w:val="00B73A2A"/>
    <w:rsid w:val="00B94B06"/>
    <w:rsid w:val="00B94C28"/>
    <w:rsid w:val="00BB752E"/>
    <w:rsid w:val="00BC10BA"/>
    <w:rsid w:val="00BC43D6"/>
    <w:rsid w:val="00BC5AFD"/>
    <w:rsid w:val="00C0609D"/>
    <w:rsid w:val="00C115AB"/>
    <w:rsid w:val="00C30249"/>
    <w:rsid w:val="00C5631D"/>
    <w:rsid w:val="00C606C9"/>
    <w:rsid w:val="00C90650"/>
    <w:rsid w:val="00C97D78"/>
    <w:rsid w:val="00CA3CA4"/>
    <w:rsid w:val="00CB28BC"/>
    <w:rsid w:val="00CC5A42"/>
    <w:rsid w:val="00CC5BD9"/>
    <w:rsid w:val="00CD0EAB"/>
    <w:rsid w:val="00CF34DB"/>
    <w:rsid w:val="00CF3F3F"/>
    <w:rsid w:val="00CF558F"/>
    <w:rsid w:val="00CF6D2D"/>
    <w:rsid w:val="00D01566"/>
    <w:rsid w:val="00D073E2"/>
    <w:rsid w:val="00D13AF0"/>
    <w:rsid w:val="00D446EC"/>
    <w:rsid w:val="00D507E3"/>
    <w:rsid w:val="00D51BF0"/>
    <w:rsid w:val="00D55942"/>
    <w:rsid w:val="00D8057A"/>
    <w:rsid w:val="00D807BF"/>
    <w:rsid w:val="00D86D2C"/>
    <w:rsid w:val="00DA7887"/>
    <w:rsid w:val="00DB2C26"/>
    <w:rsid w:val="00DC42D0"/>
    <w:rsid w:val="00DD7914"/>
    <w:rsid w:val="00DE3B19"/>
    <w:rsid w:val="00DE6B43"/>
    <w:rsid w:val="00E00F9C"/>
    <w:rsid w:val="00E11923"/>
    <w:rsid w:val="00E262D4"/>
    <w:rsid w:val="00E36250"/>
    <w:rsid w:val="00E54511"/>
    <w:rsid w:val="00E569D7"/>
    <w:rsid w:val="00E61DAC"/>
    <w:rsid w:val="00E655DB"/>
    <w:rsid w:val="00E75FE3"/>
    <w:rsid w:val="00E7689D"/>
    <w:rsid w:val="00EB7AB1"/>
    <w:rsid w:val="00ED4B16"/>
    <w:rsid w:val="00EF48CC"/>
    <w:rsid w:val="00F2459E"/>
    <w:rsid w:val="00F32ED6"/>
    <w:rsid w:val="00F608EC"/>
    <w:rsid w:val="00F73032"/>
    <w:rsid w:val="00F848FC"/>
    <w:rsid w:val="00F9282A"/>
    <w:rsid w:val="00F96BAD"/>
    <w:rsid w:val="00FB0E84"/>
    <w:rsid w:val="00FC461D"/>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973D9"/>
    <w:pPr>
      <w:tabs>
        <w:tab w:val="center" w:pos="4320"/>
        <w:tab w:val="right" w:pos="8640"/>
      </w:tabs>
    </w:pPr>
  </w:style>
  <w:style w:type="paragraph" w:styleId="Footer">
    <w:name w:val="footer"/>
    <w:basedOn w:val="Normal"/>
    <w:rsid w:val="003973D9"/>
    <w:pPr>
      <w:tabs>
        <w:tab w:val="center" w:pos="4320"/>
        <w:tab w:val="right" w:pos="8640"/>
      </w:tabs>
    </w:pPr>
  </w:style>
  <w:style w:type="character" w:styleId="PageNumber">
    <w:name w:val="page number"/>
    <w:basedOn w:val="DefaultParagraphFont"/>
    <w:rsid w:val="003973D9"/>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table" w:styleId="TableGrid">
    <w:name w:val="Table Grid"/>
    <w:basedOn w:val="TableNormal"/>
    <w:rsid w:val="008116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link w:val="CaptionChar"/>
    <w:unhideWhenUsed/>
    <w:qFormat/>
    <w:rsid w:val="001D34B1"/>
    <w:rPr>
      <w:b/>
      <w:bCs/>
      <w:sz w:val="20"/>
    </w:rPr>
  </w:style>
  <w:style w:type="character" w:styleId="PlaceholderText">
    <w:name w:val="Placeholder Text"/>
    <w:basedOn w:val="DefaultParagraphFont"/>
    <w:uiPriority w:val="99"/>
    <w:semiHidden/>
    <w:rsid w:val="00D86D2C"/>
    <w:rPr>
      <w:color w:val="808080"/>
    </w:rPr>
  </w:style>
  <w:style w:type="paragraph" w:styleId="ListParagraph">
    <w:name w:val="List Paragraph"/>
    <w:basedOn w:val="Normal"/>
    <w:uiPriority w:val="34"/>
    <w:qFormat/>
    <w:rsid w:val="00D13AF0"/>
    <w:pPr>
      <w:ind w:left="720"/>
      <w:contextualSpacing/>
    </w:pPr>
  </w:style>
  <w:style w:type="character" w:styleId="CommentReference">
    <w:name w:val="annotation reference"/>
    <w:basedOn w:val="DefaultParagraphFont"/>
    <w:rsid w:val="00661A9A"/>
    <w:rPr>
      <w:sz w:val="16"/>
      <w:szCs w:val="16"/>
    </w:rPr>
  </w:style>
  <w:style w:type="paragraph" w:styleId="CommentText">
    <w:name w:val="annotation text"/>
    <w:basedOn w:val="Normal"/>
    <w:link w:val="CommentTextChar"/>
    <w:rsid w:val="00661A9A"/>
    <w:rPr>
      <w:sz w:val="20"/>
    </w:rPr>
  </w:style>
  <w:style w:type="character" w:customStyle="1" w:styleId="CommentTextChar">
    <w:name w:val="Comment Text Char"/>
    <w:basedOn w:val="DefaultParagraphFont"/>
    <w:link w:val="CommentText"/>
    <w:rsid w:val="00661A9A"/>
  </w:style>
  <w:style w:type="paragraph" w:styleId="CommentSubject">
    <w:name w:val="annotation subject"/>
    <w:basedOn w:val="CommentText"/>
    <w:next w:val="CommentText"/>
    <w:link w:val="CommentSubjectChar"/>
    <w:rsid w:val="00661A9A"/>
    <w:rPr>
      <w:b/>
      <w:bCs/>
    </w:rPr>
  </w:style>
  <w:style w:type="character" w:customStyle="1" w:styleId="CommentSubjectChar">
    <w:name w:val="Comment Subject Char"/>
    <w:basedOn w:val="CommentTextChar"/>
    <w:link w:val="CommentSubject"/>
    <w:rsid w:val="00661A9A"/>
    <w:rPr>
      <w:b/>
      <w:bCs/>
    </w:rPr>
  </w:style>
  <w:style w:type="character" w:customStyle="1" w:styleId="go">
    <w:name w:val="go"/>
    <w:basedOn w:val="DefaultParagraphFont"/>
    <w:rsid w:val="00F32ED6"/>
  </w:style>
  <w:style w:type="character" w:customStyle="1" w:styleId="CaptionChar">
    <w:name w:val="Caption Char"/>
    <w:basedOn w:val="DefaultParagraphFont"/>
    <w:link w:val="Caption"/>
    <w:rsid w:val="00F32ED6"/>
    <w:rPr>
      <w:b/>
      <w:bCs/>
    </w:rPr>
  </w:style>
</w:styles>
</file>

<file path=word/webSettings.xml><?xml version="1.0" encoding="utf-8"?>
<w:webSettings xmlns:r="http://schemas.openxmlformats.org/officeDocument/2006/relationships" xmlns:w="http://schemas.openxmlformats.org/wordprocessingml/2006/main">
  <w:divs>
    <w:div w:id="271783164">
      <w:bodyDiv w:val="1"/>
      <w:marLeft w:val="0"/>
      <w:marRight w:val="0"/>
      <w:marTop w:val="0"/>
      <w:marBottom w:val="0"/>
      <w:divBdr>
        <w:top w:val="none" w:sz="0" w:space="0" w:color="auto"/>
        <w:left w:val="none" w:sz="0" w:space="0" w:color="auto"/>
        <w:bottom w:val="none" w:sz="0" w:space="0" w:color="auto"/>
        <w:right w:val="none" w:sz="0" w:space="0" w:color="auto"/>
      </w:divBdr>
    </w:div>
    <w:div w:id="1144274023">
      <w:bodyDiv w:val="1"/>
      <w:marLeft w:val="0"/>
      <w:marRight w:val="0"/>
      <w:marTop w:val="0"/>
      <w:marBottom w:val="0"/>
      <w:divBdr>
        <w:top w:val="none" w:sz="0" w:space="0" w:color="auto"/>
        <w:left w:val="none" w:sz="0" w:space="0" w:color="auto"/>
        <w:bottom w:val="none" w:sz="0" w:space="0" w:color="auto"/>
        <w:right w:val="none" w:sz="0" w:space="0" w:color="auto"/>
      </w:divBdr>
    </w:div>
    <w:div w:id="137161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tu.int/ITU-T/ipr/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sotc.iso.org/livelink/livelink?func=ll&amp;objId=4230455&amp;objAction=browse&amp;sort=subtyp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ITU-T/ipr/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tu.int/ITU-T/dbase/patent/patent-policy.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80523-6865-44DA-824A-E107A7885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1291</Words>
  <Characters>7364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
  <LinksUpToDate>false</LinksUpToDate>
  <CharactersWithSpaces>8638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Ali Tabatabai</cp:lastModifiedBy>
  <cp:revision>9</cp:revision>
  <cp:lastPrinted>2011-01-14T03:37:00Z</cp:lastPrinted>
  <dcterms:created xsi:type="dcterms:W3CDTF">2011-01-14T03:38:00Z</dcterms:created>
  <dcterms:modified xsi:type="dcterms:W3CDTF">2011-01-15T19:25:00Z</dcterms:modified>
</cp:coreProperties>
</file>