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D3C" w:rsidRPr="00C0188B" w:rsidRDefault="00EA0D3C" w:rsidP="00EA0D3C">
      <w:pPr>
        <w:jc w:val="center"/>
        <w:rPr>
          <w:b/>
          <w:sz w:val="28"/>
          <w:szCs w:val="28"/>
        </w:rPr>
      </w:pPr>
      <w:r w:rsidRPr="00C0188B">
        <w:rPr>
          <w:b/>
          <w:sz w:val="28"/>
          <w:szCs w:val="28"/>
        </w:rPr>
        <w:t>INTERNATIONAL ORGANISATION FOR STANDARDISATION</w:t>
      </w:r>
    </w:p>
    <w:p w:rsidR="00EA0D3C" w:rsidRDefault="00EA0D3C" w:rsidP="00EA0D3C">
      <w:pPr>
        <w:jc w:val="center"/>
        <w:rPr>
          <w:b/>
          <w:sz w:val="28"/>
        </w:rPr>
      </w:pPr>
      <w:r>
        <w:rPr>
          <w:b/>
          <w:sz w:val="28"/>
        </w:rPr>
        <w:t>ORGANISATION INTERNATIONALE DE NORMALISATION</w:t>
      </w:r>
    </w:p>
    <w:p w:rsidR="00EA0D3C" w:rsidRDefault="00EA0D3C" w:rsidP="00EA0D3C">
      <w:pPr>
        <w:jc w:val="center"/>
        <w:rPr>
          <w:b/>
          <w:sz w:val="28"/>
        </w:rPr>
      </w:pPr>
      <w:r>
        <w:rPr>
          <w:b/>
          <w:sz w:val="28"/>
        </w:rPr>
        <w:t>ISO/IEC JTC1/SC29/WG11</w:t>
      </w:r>
    </w:p>
    <w:p w:rsidR="00EA0D3C" w:rsidRDefault="00EA0D3C" w:rsidP="00EA0D3C">
      <w:pPr>
        <w:jc w:val="center"/>
        <w:rPr>
          <w:b/>
        </w:rPr>
      </w:pPr>
      <w:r>
        <w:rPr>
          <w:b/>
          <w:sz w:val="28"/>
        </w:rPr>
        <w:t>CODING OF MOVING PICTURES AND AUDIO</w:t>
      </w:r>
    </w:p>
    <w:p w:rsidR="00EA0D3C" w:rsidRDefault="00EA0D3C" w:rsidP="00EA0D3C">
      <w:pPr>
        <w:tabs>
          <w:tab w:val="left" w:pos="5387"/>
        </w:tabs>
        <w:spacing w:line="240" w:lineRule="exact"/>
        <w:jc w:val="center"/>
        <w:rPr>
          <w:b/>
        </w:rPr>
      </w:pPr>
    </w:p>
    <w:p w:rsidR="00EA0D3C" w:rsidRDefault="00EA0D3C" w:rsidP="00EA0D3C">
      <w:pPr>
        <w:jc w:val="right"/>
        <w:rPr>
          <w:b/>
        </w:rPr>
      </w:pPr>
      <w:r>
        <w:rPr>
          <w:b/>
        </w:rPr>
        <w:t>ISO/IEC JTC1/SC29/WG11</w:t>
      </w:r>
    </w:p>
    <w:p w:rsidR="00EA0D3C" w:rsidRPr="00815D2A" w:rsidRDefault="00EA0D3C" w:rsidP="00EA0D3C">
      <w:pPr>
        <w:jc w:val="right"/>
        <w:rPr>
          <w:b/>
        </w:rPr>
      </w:pPr>
      <w:r w:rsidRPr="00815D2A">
        <w:rPr>
          <w:b/>
        </w:rPr>
        <w:t>MPEG20</w:t>
      </w:r>
      <w:r>
        <w:rPr>
          <w:rFonts w:hint="eastAsia"/>
          <w:b/>
          <w:lang w:eastAsia="ja-JP"/>
        </w:rPr>
        <w:t>10</w:t>
      </w:r>
      <w:r w:rsidRPr="00815D2A">
        <w:rPr>
          <w:b/>
        </w:rPr>
        <w:t>/</w:t>
      </w:r>
      <w:r w:rsidR="004C4745" w:rsidRPr="004C4745">
        <w:rPr>
          <w:b/>
          <w:bCs/>
          <w:color w:val="990000"/>
          <w:sz w:val="27"/>
          <w:szCs w:val="27"/>
        </w:rPr>
        <w:t xml:space="preserve"> </w:t>
      </w:r>
      <w:r w:rsidR="004C4745">
        <w:rPr>
          <w:b/>
          <w:bCs/>
          <w:color w:val="990000"/>
          <w:sz w:val="27"/>
          <w:szCs w:val="27"/>
        </w:rPr>
        <w:t>m18758</w:t>
      </w:r>
      <w:bookmarkStart w:id="0" w:name="_GoBack"/>
      <w:bookmarkEnd w:id="0"/>
    </w:p>
    <w:p w:rsidR="002F4216" w:rsidRDefault="009C739E" w:rsidP="00351B35">
      <w:pPr>
        <w:jc w:val="right"/>
        <w:rPr>
          <w:b/>
          <w:lang w:eastAsia="ja-JP"/>
        </w:rPr>
      </w:pPr>
      <w:r>
        <w:rPr>
          <w:b/>
          <w:lang w:eastAsia="ja-JP"/>
        </w:rPr>
        <w:t>January</w:t>
      </w:r>
      <w:r w:rsidR="002F4216">
        <w:rPr>
          <w:b/>
          <w:lang w:eastAsia="ja-JP"/>
        </w:rPr>
        <w:t xml:space="preserve"> 201</w:t>
      </w:r>
      <w:r>
        <w:rPr>
          <w:b/>
          <w:lang w:eastAsia="ja-JP"/>
        </w:rPr>
        <w:t>1</w:t>
      </w:r>
      <w:proofErr w:type="gramStart"/>
      <w:r w:rsidR="002F4216">
        <w:rPr>
          <w:b/>
          <w:lang w:eastAsia="ja-JP"/>
        </w:rPr>
        <w:t xml:space="preserve">, </w:t>
      </w:r>
      <w:r>
        <w:rPr>
          <w:b/>
          <w:lang w:eastAsia="ja-JP"/>
        </w:rPr>
        <w:t xml:space="preserve"> </w:t>
      </w:r>
      <w:proofErr w:type="spellStart"/>
      <w:r>
        <w:rPr>
          <w:b/>
          <w:lang w:eastAsia="ja-JP"/>
        </w:rPr>
        <w:t>Daegu</w:t>
      </w:r>
      <w:proofErr w:type="spellEnd"/>
      <w:proofErr w:type="gramEnd"/>
      <w:r>
        <w:rPr>
          <w:b/>
          <w:lang w:eastAsia="ja-JP"/>
        </w:rPr>
        <w:t>, Korea</w:t>
      </w:r>
    </w:p>
    <w:p w:rsidR="00EA0D3C" w:rsidRPr="00815D2A" w:rsidRDefault="00EA0D3C" w:rsidP="00EA0D3C">
      <w:pPr>
        <w:jc w:val="right"/>
        <w:rPr>
          <w:b/>
          <w:lang w:eastAsia="ja-JP"/>
        </w:rPr>
      </w:pPr>
    </w:p>
    <w:p w:rsidR="00EA0D3C" w:rsidRPr="00C0188B" w:rsidRDefault="00EA0D3C" w:rsidP="00EA0D3C">
      <w:pPr>
        <w:spacing w:line="240" w:lineRule="exact"/>
        <w:rPr>
          <w:lang w:val="fr-FR"/>
        </w:rPr>
      </w:pPr>
    </w:p>
    <w:p w:rsidR="00EA0D3C" w:rsidRDefault="00EA0D3C" w:rsidP="00EA0D3C">
      <w:pPr>
        <w:rPr>
          <w:lang w:val="de-AT"/>
        </w:rPr>
      </w:pPr>
    </w:p>
    <w:p w:rsidR="00E06974" w:rsidRDefault="00E06974" w:rsidP="00EA0D3C">
      <w:pPr>
        <w:rPr>
          <w:lang w:val="de-AT"/>
        </w:rPr>
      </w:pPr>
    </w:p>
    <w:p w:rsidR="00E06974" w:rsidRDefault="00E06974" w:rsidP="00EA0D3C">
      <w:pPr>
        <w:rPr>
          <w:lang w:val="de-AT"/>
        </w:rPr>
      </w:pPr>
    </w:p>
    <w:tbl>
      <w:tblPr>
        <w:tblW w:w="9679" w:type="dxa"/>
        <w:tblLook w:val="01E0" w:firstRow="1" w:lastRow="1" w:firstColumn="1" w:lastColumn="1" w:noHBand="0" w:noVBand="0"/>
      </w:tblPr>
      <w:tblGrid>
        <w:gridCol w:w="1188"/>
        <w:gridCol w:w="8491"/>
      </w:tblGrid>
      <w:tr w:rsidR="00E06974" w:rsidRPr="00CF088E" w:rsidTr="004737C8">
        <w:tc>
          <w:tcPr>
            <w:tcW w:w="1188" w:type="dxa"/>
          </w:tcPr>
          <w:p w:rsidR="00E06974" w:rsidRPr="00CF088E" w:rsidRDefault="00E06974" w:rsidP="004737C8">
            <w:pPr>
              <w:suppressAutoHyphens/>
              <w:rPr>
                <w:rFonts w:ascii="Calibri" w:hAnsi="Calibri" w:cs="Calibri"/>
                <w:b/>
              </w:rPr>
            </w:pPr>
            <w:r w:rsidRPr="00CF088E">
              <w:rPr>
                <w:rFonts w:ascii="Calibri" w:hAnsi="Calibri" w:cs="Calibri"/>
                <w:b/>
              </w:rPr>
              <w:t>Source:</w:t>
            </w:r>
          </w:p>
        </w:tc>
        <w:tc>
          <w:tcPr>
            <w:tcW w:w="8491" w:type="dxa"/>
          </w:tcPr>
          <w:p w:rsidR="00E06974" w:rsidRPr="00CF088E" w:rsidRDefault="00E06974" w:rsidP="004737C8">
            <w:pPr>
              <w:suppressAutoHyphens/>
              <w:rPr>
                <w:rFonts w:ascii="Calibri" w:hAnsi="Calibri" w:cs="Calibri"/>
                <w:b/>
              </w:rPr>
            </w:pPr>
            <w:r w:rsidRPr="00CF088E">
              <w:rPr>
                <w:rFonts w:ascii="Calibri" w:hAnsi="Calibri" w:cs="Calibri"/>
                <w:b/>
              </w:rPr>
              <w:t>USNB</w:t>
            </w:r>
          </w:p>
        </w:tc>
      </w:tr>
      <w:tr w:rsidR="00E06974" w:rsidRPr="00CF088E" w:rsidTr="004737C8">
        <w:tc>
          <w:tcPr>
            <w:tcW w:w="1188" w:type="dxa"/>
          </w:tcPr>
          <w:p w:rsidR="00E06974" w:rsidRPr="00CF088E" w:rsidRDefault="00E06974" w:rsidP="004737C8">
            <w:pPr>
              <w:suppressAutoHyphens/>
              <w:rPr>
                <w:rFonts w:ascii="Calibri" w:hAnsi="Calibri" w:cs="Calibri"/>
              </w:rPr>
            </w:pPr>
            <w:r w:rsidRPr="00CF088E">
              <w:rPr>
                <w:rFonts w:ascii="Calibri" w:hAnsi="Calibri" w:cs="Calibri"/>
              </w:rPr>
              <w:t>Title:</w:t>
            </w:r>
          </w:p>
        </w:tc>
        <w:tc>
          <w:tcPr>
            <w:tcW w:w="8491" w:type="dxa"/>
          </w:tcPr>
          <w:p w:rsidR="00E06974" w:rsidRPr="00CF088E" w:rsidRDefault="00E06974" w:rsidP="004737C8">
            <w:pPr>
              <w:suppressAutoHyphens/>
              <w:rPr>
                <w:rFonts w:ascii="Calibri" w:hAnsi="Calibri" w:cs="Calibri"/>
              </w:rPr>
            </w:pPr>
            <w:r w:rsidRPr="00CF088E">
              <w:rPr>
                <w:rFonts w:ascii="Calibri" w:hAnsi="Calibri" w:cs="Calibri"/>
              </w:rPr>
              <w:t xml:space="preserve">USNB Contribution: </w:t>
            </w:r>
            <w:r>
              <w:rPr>
                <w:rFonts w:ascii="Calibri" w:hAnsi="Calibri" w:cs="Calibri"/>
              </w:rPr>
              <w:t>R</w:t>
            </w:r>
            <w:r w:rsidRPr="001D1861">
              <w:rPr>
                <w:rFonts w:ascii="Calibri" w:hAnsi="Calibri" w:cs="Calibri"/>
                <w:bCs/>
                <w:sz w:val="22"/>
                <w:szCs w:val="22"/>
              </w:rPr>
              <w:t xml:space="preserve">esponse to WG11 resolution </w:t>
            </w:r>
            <w:r>
              <w:rPr>
                <w:rFonts w:ascii="Calibri" w:hAnsi="Calibri" w:cs="Calibri"/>
                <w:bCs/>
                <w:sz w:val="22"/>
                <w:szCs w:val="22"/>
              </w:rPr>
              <w:t xml:space="preserve">10.1.3 </w:t>
            </w:r>
            <w:r w:rsidRPr="001D1861">
              <w:rPr>
                <w:rFonts w:ascii="Calibri" w:hAnsi="Calibri" w:cs="Calibri"/>
                <w:bCs/>
                <w:sz w:val="22"/>
                <w:szCs w:val="22"/>
              </w:rPr>
              <w:t>of the 94</w:t>
            </w:r>
            <w:r w:rsidRPr="001D1861">
              <w:rPr>
                <w:rFonts w:ascii="Calibri" w:hAnsi="Calibri" w:cs="Calibri"/>
                <w:bCs/>
                <w:sz w:val="22"/>
                <w:szCs w:val="22"/>
                <w:vertAlign w:val="superscript"/>
              </w:rPr>
              <w:t>th</w:t>
            </w:r>
            <w:r w:rsidRPr="001D1861">
              <w:rPr>
                <w:rFonts w:ascii="Calibri" w:hAnsi="Calibri" w:cs="Calibri"/>
                <w:bCs/>
                <w:sz w:val="22"/>
                <w:szCs w:val="22"/>
              </w:rPr>
              <w:t xml:space="preserve"> meeting</w:t>
            </w:r>
          </w:p>
        </w:tc>
      </w:tr>
      <w:tr w:rsidR="00E06974" w:rsidRPr="00CF088E" w:rsidTr="004737C8">
        <w:tc>
          <w:tcPr>
            <w:tcW w:w="1188" w:type="dxa"/>
          </w:tcPr>
          <w:p w:rsidR="00E06974" w:rsidRPr="00CF088E" w:rsidRDefault="00E06974" w:rsidP="004737C8">
            <w:pPr>
              <w:suppressAutoHyphens/>
              <w:rPr>
                <w:rFonts w:ascii="Calibri" w:hAnsi="Calibri" w:cs="Calibri"/>
                <w:b/>
              </w:rPr>
            </w:pPr>
            <w:r w:rsidRPr="00CF088E">
              <w:rPr>
                <w:rFonts w:ascii="Calibri" w:hAnsi="Calibri" w:cs="Calibri"/>
                <w:b/>
              </w:rPr>
              <w:t>Author:</w:t>
            </w:r>
          </w:p>
        </w:tc>
        <w:tc>
          <w:tcPr>
            <w:tcW w:w="8491" w:type="dxa"/>
          </w:tcPr>
          <w:p w:rsidR="00E06974" w:rsidRPr="00CF088E" w:rsidRDefault="00E06974" w:rsidP="004737C8">
            <w:pPr>
              <w:suppressAutoHyphens/>
              <w:rPr>
                <w:rFonts w:ascii="Calibri" w:hAnsi="Calibri" w:cs="Calibri"/>
                <w:b/>
              </w:rPr>
            </w:pPr>
            <w:r w:rsidRPr="00CF088E">
              <w:rPr>
                <w:rFonts w:ascii="Calibri" w:hAnsi="Calibri" w:cs="Calibri"/>
                <w:b/>
              </w:rPr>
              <w:t>A. G. Tescher for USNB</w:t>
            </w:r>
          </w:p>
          <w:p w:rsidR="00E06974" w:rsidRPr="00CF088E" w:rsidRDefault="00E06974" w:rsidP="004737C8">
            <w:pPr>
              <w:suppressAutoHyphens/>
              <w:rPr>
                <w:rFonts w:ascii="Calibri" w:hAnsi="Calibri" w:cs="Calibri"/>
                <w:b/>
              </w:rPr>
            </w:pPr>
          </w:p>
        </w:tc>
      </w:tr>
      <w:tr w:rsidR="00E06974" w:rsidRPr="00CF088E" w:rsidTr="004737C8">
        <w:tc>
          <w:tcPr>
            <w:tcW w:w="1188" w:type="dxa"/>
          </w:tcPr>
          <w:p w:rsidR="00E06974" w:rsidRPr="00CF088E" w:rsidRDefault="00E06974" w:rsidP="004737C8">
            <w:pPr>
              <w:suppressAutoHyphens/>
              <w:rPr>
                <w:rFonts w:ascii="Calibri" w:hAnsi="Calibri" w:cs="Calibri"/>
              </w:rPr>
            </w:pPr>
          </w:p>
        </w:tc>
        <w:tc>
          <w:tcPr>
            <w:tcW w:w="8491" w:type="dxa"/>
          </w:tcPr>
          <w:p w:rsidR="00E06974" w:rsidRPr="00CF088E" w:rsidRDefault="00E06974" w:rsidP="004737C8">
            <w:pPr>
              <w:suppressAutoHyphens/>
              <w:rPr>
                <w:rFonts w:ascii="Calibri" w:hAnsi="Calibri" w:cs="Calibri"/>
              </w:rPr>
            </w:pPr>
          </w:p>
        </w:tc>
      </w:tr>
    </w:tbl>
    <w:p w:rsidR="00E06974" w:rsidRPr="001D1861" w:rsidRDefault="00E06974" w:rsidP="00E06974">
      <w:pPr>
        <w:rPr>
          <w:rFonts w:asciiTheme="minorHAnsi" w:hAnsiTheme="minorHAnsi" w:cstheme="minorHAnsi"/>
          <w:bCs/>
          <w:sz w:val="22"/>
          <w:szCs w:val="22"/>
        </w:rPr>
      </w:pPr>
      <w:r w:rsidRPr="001D1861">
        <w:rPr>
          <w:rFonts w:asciiTheme="minorHAnsi" w:hAnsiTheme="minorHAnsi" w:cstheme="minorHAnsi"/>
          <w:bCs/>
          <w:sz w:val="22"/>
          <w:szCs w:val="22"/>
        </w:rPr>
        <w:t>In response to WG11 resolution 10.1.3 of the 94</w:t>
      </w:r>
      <w:r w:rsidRPr="001D1861">
        <w:rPr>
          <w:rFonts w:asciiTheme="minorHAnsi" w:hAnsiTheme="minorHAnsi" w:cstheme="minorHAnsi"/>
          <w:bCs/>
          <w:sz w:val="22"/>
          <w:szCs w:val="22"/>
          <w:vertAlign w:val="superscript"/>
        </w:rPr>
        <w:t>th</w:t>
      </w:r>
      <w:r w:rsidRPr="001D1861">
        <w:rPr>
          <w:rFonts w:asciiTheme="minorHAnsi" w:hAnsiTheme="minorHAnsi" w:cstheme="minorHAnsi"/>
          <w:bCs/>
          <w:sz w:val="22"/>
          <w:szCs w:val="22"/>
        </w:rPr>
        <w:t xml:space="preserve"> meeting:</w:t>
      </w:r>
    </w:p>
    <w:p w:rsidR="00E06974" w:rsidRPr="001D1861" w:rsidRDefault="00E06974" w:rsidP="00E06974">
      <w:pPr>
        <w:numPr>
          <w:ilvl w:val="0"/>
          <w:numId w:val="2"/>
        </w:numPr>
        <w:rPr>
          <w:rFonts w:asciiTheme="minorHAnsi" w:hAnsiTheme="minorHAnsi" w:cstheme="minorHAnsi"/>
          <w:bCs/>
          <w:sz w:val="22"/>
          <w:szCs w:val="22"/>
        </w:rPr>
      </w:pPr>
      <w:r w:rsidRPr="001D1861">
        <w:rPr>
          <w:rFonts w:asciiTheme="minorHAnsi" w:hAnsiTheme="minorHAnsi" w:cstheme="minorHAnsi"/>
          <w:bCs/>
          <w:sz w:val="22"/>
          <w:szCs w:val="22"/>
        </w:rPr>
        <w:t>The USNB responds affirmatively that we do expect "screen content" to be prevalent in the use of HEVC.</w:t>
      </w:r>
    </w:p>
    <w:p w:rsidR="00E06974" w:rsidRPr="001D1861" w:rsidRDefault="00E06974" w:rsidP="00E06974">
      <w:pPr>
        <w:numPr>
          <w:ilvl w:val="0"/>
          <w:numId w:val="2"/>
        </w:numPr>
        <w:rPr>
          <w:rFonts w:asciiTheme="minorHAnsi" w:hAnsiTheme="minorHAnsi" w:cstheme="minorHAnsi"/>
          <w:bCs/>
          <w:sz w:val="22"/>
          <w:szCs w:val="22"/>
        </w:rPr>
      </w:pPr>
      <w:r w:rsidRPr="001D1861">
        <w:rPr>
          <w:rFonts w:asciiTheme="minorHAnsi" w:hAnsiTheme="minorHAnsi" w:cstheme="minorHAnsi"/>
          <w:bCs/>
          <w:sz w:val="22"/>
          <w:szCs w:val="22"/>
        </w:rPr>
        <w:t>USNB suggests considering the category of such "screen content" to include animation/rendered video content as well as the examples mentioned in resolution 10.1.3.</w:t>
      </w:r>
    </w:p>
    <w:p w:rsidR="00E06974" w:rsidRPr="001D1861" w:rsidRDefault="00E06974" w:rsidP="00E06974">
      <w:pPr>
        <w:numPr>
          <w:ilvl w:val="0"/>
          <w:numId w:val="2"/>
        </w:numPr>
        <w:rPr>
          <w:rFonts w:asciiTheme="minorHAnsi" w:hAnsiTheme="minorHAnsi" w:cstheme="minorHAnsi"/>
          <w:bCs/>
          <w:sz w:val="22"/>
          <w:szCs w:val="22"/>
        </w:rPr>
      </w:pPr>
      <w:r w:rsidRPr="001D1861">
        <w:rPr>
          <w:rFonts w:asciiTheme="minorHAnsi" w:hAnsiTheme="minorHAnsi" w:cstheme="minorHAnsi"/>
          <w:bCs/>
          <w:sz w:val="22"/>
          <w:szCs w:val="22"/>
        </w:rPr>
        <w:t>USNB requests WG11 to collect representative content.</w:t>
      </w:r>
    </w:p>
    <w:p w:rsidR="00E06974" w:rsidRDefault="00E06974" w:rsidP="00E06974">
      <w:pPr>
        <w:numPr>
          <w:ilvl w:val="0"/>
          <w:numId w:val="2"/>
        </w:numPr>
        <w:rPr>
          <w:rFonts w:asciiTheme="minorHAnsi" w:hAnsiTheme="minorHAnsi" w:cstheme="minorHAnsi"/>
          <w:bCs/>
          <w:sz w:val="22"/>
          <w:szCs w:val="22"/>
        </w:rPr>
      </w:pPr>
      <w:r w:rsidRPr="001D1861">
        <w:rPr>
          <w:rFonts w:asciiTheme="minorHAnsi" w:hAnsiTheme="minorHAnsi" w:cstheme="minorHAnsi"/>
          <w:bCs/>
          <w:sz w:val="22"/>
          <w:szCs w:val="22"/>
        </w:rPr>
        <w:t>USNB believes that it would be valuable to study the subject and characterize the behavior of the draft standard on such content, and that the behavior of the draft HEVC design on such content should be considered in the technical work.</w:t>
      </w:r>
    </w:p>
    <w:p w:rsidR="00E06974" w:rsidRPr="00C84873" w:rsidRDefault="00E06974" w:rsidP="00EA0D3C">
      <w:pPr>
        <w:rPr>
          <w:lang w:val="de-AT"/>
        </w:rPr>
      </w:pPr>
    </w:p>
    <w:sectPr w:rsidR="00E06974" w:rsidRPr="00C84873" w:rsidSect="00EA0D3C">
      <w:pgSz w:w="11907" w:h="16840" w:code="9"/>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E46ED7"/>
    <w:multiLevelType w:val="hybridMultilevel"/>
    <w:tmpl w:val="DABCF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savePreviewPicture/>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30A"/>
    <w:rsid w:val="002F4216"/>
    <w:rsid w:val="00351B35"/>
    <w:rsid w:val="0040630A"/>
    <w:rsid w:val="004A2631"/>
    <w:rsid w:val="004C4745"/>
    <w:rsid w:val="006D5BCA"/>
    <w:rsid w:val="0096123A"/>
    <w:rsid w:val="009C739E"/>
    <w:rsid w:val="00A06B96"/>
    <w:rsid w:val="00E06974"/>
    <w:rsid w:val="00EA0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73"/>
    <w:pPr>
      <w:jc w:val="both"/>
    </w:pPr>
    <w:rPr>
      <w:sz w:val="24"/>
      <w:szCs w:val="24"/>
    </w:rPr>
  </w:style>
  <w:style w:type="paragraph" w:styleId="Heading1">
    <w:name w:val="heading 1"/>
    <w:basedOn w:val="Normal"/>
    <w:next w:val="Normal"/>
    <w:link w:val="Heading1Char"/>
    <w:uiPriority w:val="9"/>
    <w:qFormat/>
    <w:rsid w:val="00C84873"/>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rsid w:val="00C84873"/>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rsid w:val="00C84873"/>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rsid w:val="00C84873"/>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rsid w:val="00C84873"/>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rsid w:val="00C84873"/>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rsid w:val="00C84873"/>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rsid w:val="00C84873"/>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rsid w:val="00C84873"/>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C84873"/>
    <w:rPr>
      <w:rFonts w:ascii="Calibri" w:eastAsia="Times New Roman" w:hAnsi="Calibri" w:cs="Times New Roman"/>
      <w:b/>
      <w:bCs/>
      <w:kern w:val="32"/>
      <w:sz w:val="32"/>
      <w:szCs w:val="32"/>
    </w:rPr>
  </w:style>
  <w:style w:type="character" w:customStyle="1" w:styleId="Heading2Char">
    <w:name w:val="Heading 2 Char"/>
    <w:link w:val="Heading2"/>
    <w:uiPriority w:val="9"/>
    <w:semiHidden/>
    <w:rsid w:val="00C84873"/>
    <w:rPr>
      <w:rFonts w:ascii="Calibri" w:eastAsia="Times New Roman" w:hAnsi="Calibri" w:cs="Times New Roman"/>
      <w:b/>
      <w:bCs/>
      <w:i/>
      <w:iCs/>
      <w:sz w:val="28"/>
      <w:szCs w:val="28"/>
    </w:rPr>
  </w:style>
  <w:style w:type="character" w:customStyle="1" w:styleId="Heading3Char">
    <w:name w:val="Heading 3 Char"/>
    <w:link w:val="Heading3"/>
    <w:uiPriority w:val="9"/>
    <w:semiHidden/>
    <w:rsid w:val="00C84873"/>
    <w:rPr>
      <w:rFonts w:ascii="Calibri" w:eastAsia="Times New Roman" w:hAnsi="Calibri" w:cs="Times New Roman"/>
      <w:b/>
      <w:bCs/>
      <w:sz w:val="26"/>
      <w:szCs w:val="26"/>
    </w:rPr>
  </w:style>
  <w:style w:type="character" w:customStyle="1" w:styleId="Heading4Char">
    <w:name w:val="Heading 4 Char"/>
    <w:link w:val="Heading4"/>
    <w:uiPriority w:val="9"/>
    <w:semiHidden/>
    <w:rsid w:val="00C84873"/>
    <w:rPr>
      <w:rFonts w:ascii="Cambria" w:eastAsia="Times New Roman" w:hAnsi="Cambria" w:cs="Times New Roman"/>
      <w:b/>
      <w:bCs/>
      <w:sz w:val="28"/>
      <w:szCs w:val="28"/>
    </w:rPr>
  </w:style>
  <w:style w:type="character" w:customStyle="1" w:styleId="Heading5Char">
    <w:name w:val="Heading 5 Char"/>
    <w:link w:val="Heading5"/>
    <w:uiPriority w:val="9"/>
    <w:semiHidden/>
    <w:rsid w:val="00C84873"/>
    <w:rPr>
      <w:rFonts w:ascii="Cambria" w:eastAsia="Times New Roman" w:hAnsi="Cambria" w:cs="Times New Roman"/>
      <w:b/>
      <w:bCs/>
      <w:i/>
      <w:iCs/>
      <w:sz w:val="26"/>
      <w:szCs w:val="26"/>
    </w:rPr>
  </w:style>
  <w:style w:type="character" w:customStyle="1" w:styleId="Heading6Char">
    <w:name w:val="Heading 6 Char"/>
    <w:link w:val="Heading6"/>
    <w:uiPriority w:val="9"/>
    <w:semiHidden/>
    <w:rsid w:val="00C84873"/>
    <w:rPr>
      <w:rFonts w:ascii="Cambria" w:eastAsia="Times New Roman" w:hAnsi="Cambria" w:cs="Times New Roman"/>
      <w:b/>
      <w:bCs/>
      <w:sz w:val="22"/>
      <w:szCs w:val="22"/>
    </w:rPr>
  </w:style>
  <w:style w:type="character" w:customStyle="1" w:styleId="Heading7Char">
    <w:name w:val="Heading 7 Char"/>
    <w:link w:val="Heading7"/>
    <w:uiPriority w:val="9"/>
    <w:semiHidden/>
    <w:rsid w:val="00C84873"/>
    <w:rPr>
      <w:rFonts w:ascii="Cambria" w:eastAsia="Times New Roman" w:hAnsi="Cambria" w:cs="Times New Roman"/>
      <w:sz w:val="24"/>
      <w:szCs w:val="24"/>
    </w:rPr>
  </w:style>
  <w:style w:type="character" w:customStyle="1" w:styleId="Heading8Char">
    <w:name w:val="Heading 8 Char"/>
    <w:link w:val="Heading8"/>
    <w:uiPriority w:val="9"/>
    <w:semiHidden/>
    <w:rsid w:val="00C84873"/>
    <w:rPr>
      <w:rFonts w:ascii="Cambria" w:eastAsia="Times New Roman" w:hAnsi="Cambria" w:cs="Times New Roman"/>
      <w:i/>
      <w:iCs/>
      <w:sz w:val="24"/>
      <w:szCs w:val="24"/>
    </w:rPr>
  </w:style>
  <w:style w:type="character" w:customStyle="1" w:styleId="Heading9Char">
    <w:name w:val="Heading 9 Char"/>
    <w:link w:val="Heading9"/>
    <w:uiPriority w:val="9"/>
    <w:semiHidden/>
    <w:rsid w:val="00C84873"/>
    <w:rPr>
      <w:rFonts w:ascii="Calibri" w:eastAsia="Times New Roman"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73"/>
    <w:pPr>
      <w:jc w:val="both"/>
    </w:pPr>
    <w:rPr>
      <w:sz w:val="24"/>
      <w:szCs w:val="24"/>
    </w:rPr>
  </w:style>
  <w:style w:type="paragraph" w:styleId="Heading1">
    <w:name w:val="heading 1"/>
    <w:basedOn w:val="Normal"/>
    <w:next w:val="Normal"/>
    <w:link w:val="Heading1Char"/>
    <w:uiPriority w:val="9"/>
    <w:qFormat/>
    <w:rsid w:val="00C84873"/>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rsid w:val="00C84873"/>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rsid w:val="00C84873"/>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rsid w:val="00C84873"/>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rsid w:val="00C84873"/>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rsid w:val="00C84873"/>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rsid w:val="00C84873"/>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rsid w:val="00C84873"/>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rsid w:val="00C84873"/>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C84873"/>
    <w:rPr>
      <w:rFonts w:ascii="Calibri" w:eastAsia="Times New Roman" w:hAnsi="Calibri" w:cs="Times New Roman"/>
      <w:b/>
      <w:bCs/>
      <w:kern w:val="32"/>
      <w:sz w:val="32"/>
      <w:szCs w:val="32"/>
    </w:rPr>
  </w:style>
  <w:style w:type="character" w:customStyle="1" w:styleId="Heading2Char">
    <w:name w:val="Heading 2 Char"/>
    <w:link w:val="Heading2"/>
    <w:uiPriority w:val="9"/>
    <w:semiHidden/>
    <w:rsid w:val="00C84873"/>
    <w:rPr>
      <w:rFonts w:ascii="Calibri" w:eastAsia="Times New Roman" w:hAnsi="Calibri" w:cs="Times New Roman"/>
      <w:b/>
      <w:bCs/>
      <w:i/>
      <w:iCs/>
      <w:sz w:val="28"/>
      <w:szCs w:val="28"/>
    </w:rPr>
  </w:style>
  <w:style w:type="character" w:customStyle="1" w:styleId="Heading3Char">
    <w:name w:val="Heading 3 Char"/>
    <w:link w:val="Heading3"/>
    <w:uiPriority w:val="9"/>
    <w:semiHidden/>
    <w:rsid w:val="00C84873"/>
    <w:rPr>
      <w:rFonts w:ascii="Calibri" w:eastAsia="Times New Roman" w:hAnsi="Calibri" w:cs="Times New Roman"/>
      <w:b/>
      <w:bCs/>
      <w:sz w:val="26"/>
      <w:szCs w:val="26"/>
    </w:rPr>
  </w:style>
  <w:style w:type="character" w:customStyle="1" w:styleId="Heading4Char">
    <w:name w:val="Heading 4 Char"/>
    <w:link w:val="Heading4"/>
    <w:uiPriority w:val="9"/>
    <w:semiHidden/>
    <w:rsid w:val="00C84873"/>
    <w:rPr>
      <w:rFonts w:ascii="Cambria" w:eastAsia="Times New Roman" w:hAnsi="Cambria" w:cs="Times New Roman"/>
      <w:b/>
      <w:bCs/>
      <w:sz w:val="28"/>
      <w:szCs w:val="28"/>
    </w:rPr>
  </w:style>
  <w:style w:type="character" w:customStyle="1" w:styleId="Heading5Char">
    <w:name w:val="Heading 5 Char"/>
    <w:link w:val="Heading5"/>
    <w:uiPriority w:val="9"/>
    <w:semiHidden/>
    <w:rsid w:val="00C84873"/>
    <w:rPr>
      <w:rFonts w:ascii="Cambria" w:eastAsia="Times New Roman" w:hAnsi="Cambria" w:cs="Times New Roman"/>
      <w:b/>
      <w:bCs/>
      <w:i/>
      <w:iCs/>
      <w:sz w:val="26"/>
      <w:szCs w:val="26"/>
    </w:rPr>
  </w:style>
  <w:style w:type="character" w:customStyle="1" w:styleId="Heading6Char">
    <w:name w:val="Heading 6 Char"/>
    <w:link w:val="Heading6"/>
    <w:uiPriority w:val="9"/>
    <w:semiHidden/>
    <w:rsid w:val="00C84873"/>
    <w:rPr>
      <w:rFonts w:ascii="Cambria" w:eastAsia="Times New Roman" w:hAnsi="Cambria" w:cs="Times New Roman"/>
      <w:b/>
      <w:bCs/>
      <w:sz w:val="22"/>
      <w:szCs w:val="22"/>
    </w:rPr>
  </w:style>
  <w:style w:type="character" w:customStyle="1" w:styleId="Heading7Char">
    <w:name w:val="Heading 7 Char"/>
    <w:link w:val="Heading7"/>
    <w:uiPriority w:val="9"/>
    <w:semiHidden/>
    <w:rsid w:val="00C84873"/>
    <w:rPr>
      <w:rFonts w:ascii="Cambria" w:eastAsia="Times New Roman" w:hAnsi="Cambria" w:cs="Times New Roman"/>
      <w:sz w:val="24"/>
      <w:szCs w:val="24"/>
    </w:rPr>
  </w:style>
  <w:style w:type="character" w:customStyle="1" w:styleId="Heading8Char">
    <w:name w:val="Heading 8 Char"/>
    <w:link w:val="Heading8"/>
    <w:uiPriority w:val="9"/>
    <w:semiHidden/>
    <w:rsid w:val="00C84873"/>
    <w:rPr>
      <w:rFonts w:ascii="Cambria" w:eastAsia="Times New Roman" w:hAnsi="Cambria" w:cs="Times New Roman"/>
      <w:i/>
      <w:iCs/>
      <w:sz w:val="24"/>
      <w:szCs w:val="24"/>
    </w:rPr>
  </w:style>
  <w:style w:type="character" w:customStyle="1" w:styleId="Heading9Char">
    <w:name w:val="Heading 9 Char"/>
    <w:link w:val="Heading9"/>
    <w:uiPriority w:val="9"/>
    <w:semiHidden/>
    <w:rsid w:val="00C84873"/>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y\Desktop\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mxxxx</Template>
  <TotalTime>3</TotalTime>
  <Pages>1</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Andy Tescher</dc:creator>
  <cp:lastModifiedBy>Andy Tescher</cp:lastModifiedBy>
  <cp:revision>2</cp:revision>
  <cp:lastPrinted>2010-12-29T23:36:00Z</cp:lastPrinted>
  <dcterms:created xsi:type="dcterms:W3CDTF">2010-12-30T00:11:00Z</dcterms:created>
  <dcterms:modified xsi:type="dcterms:W3CDTF">2010-12-30T00:11:00Z</dcterms:modified>
</cp:coreProperties>
</file>