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5B217D" w14:paraId="682016BC" w14:textId="77777777" w:rsidTr="00E410C8">
        <w:tc>
          <w:tcPr>
            <w:tcW w:w="6120" w:type="dxa"/>
          </w:tcPr>
          <w:p w14:paraId="09A510B1" w14:textId="3D170D46" w:rsidR="006C5D39" w:rsidRPr="005B217D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2B4C9D54" w14:textId="7BCDE1E6" w:rsidR="00E61DAC" w:rsidRPr="005B217D" w:rsidRDefault="00855232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3</w:t>
            </w:r>
            <w:r w:rsidR="00A029ED">
              <w:t>5</w:t>
            </w:r>
            <w:r w:rsidR="005D35ED">
              <w:t>th</w:t>
            </w:r>
            <w:r w:rsidR="00A767DC" w:rsidRPr="00B648F1">
              <w:t xml:space="preserve"> Meeting: </w:t>
            </w:r>
            <w:r w:rsidR="00A029ED">
              <w:rPr>
                <w:lang w:val="en-CA"/>
              </w:rPr>
              <w:t>Geneva</w:t>
            </w:r>
            <w:r w:rsidR="00D81879" w:rsidRPr="00D81879">
              <w:rPr>
                <w:lang w:val="en-CA"/>
              </w:rPr>
              <w:t xml:space="preserve">, </w:t>
            </w:r>
            <w:r w:rsidR="00A029ED">
              <w:rPr>
                <w:lang w:val="en-CA"/>
              </w:rPr>
              <w:t>CH</w:t>
            </w:r>
            <w:r w:rsidR="00D81879" w:rsidRPr="00D81879">
              <w:rPr>
                <w:lang w:val="en-CA"/>
              </w:rPr>
              <w:t xml:space="preserve">, </w:t>
            </w:r>
            <w:r w:rsidR="005D35ED">
              <w:rPr>
                <w:lang w:val="en-CA"/>
              </w:rPr>
              <w:t>2</w:t>
            </w:r>
            <w:r w:rsidR="00A029ED">
              <w:rPr>
                <w:lang w:val="en-CA"/>
              </w:rPr>
              <w:t>2</w:t>
            </w:r>
            <w:r w:rsidR="00D81879" w:rsidRPr="00D81879">
              <w:rPr>
                <w:lang w:val="en-CA"/>
              </w:rPr>
              <w:t>–</w:t>
            </w:r>
            <w:r w:rsidR="00A029ED">
              <w:rPr>
                <w:lang w:val="en-CA"/>
              </w:rPr>
              <w:t>27</w:t>
            </w:r>
            <w:r w:rsidR="00D81879" w:rsidRPr="00D81879">
              <w:rPr>
                <w:lang w:val="en-CA"/>
              </w:rPr>
              <w:t xml:space="preserve"> </w:t>
            </w:r>
            <w:r w:rsidR="00A029ED">
              <w:rPr>
                <w:lang w:val="en-CA"/>
              </w:rPr>
              <w:t>March</w:t>
            </w:r>
            <w:r w:rsidR="00975472" w:rsidRPr="00B648F1">
              <w:rPr>
                <w:lang w:val="en-CA"/>
              </w:rPr>
              <w:t xml:space="preserve"> 201</w:t>
            </w:r>
            <w:r w:rsidR="005D35ED">
              <w:rPr>
                <w:lang w:val="en-CA"/>
              </w:rPr>
              <w:t>9</w:t>
            </w:r>
          </w:p>
        </w:tc>
        <w:tc>
          <w:tcPr>
            <w:tcW w:w="3240" w:type="dxa"/>
          </w:tcPr>
          <w:p w14:paraId="353C5F48" w14:textId="3E596B77" w:rsidR="008A4B4C" w:rsidRPr="005B217D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A029ED">
              <w:rPr>
                <w:lang w:val="en-CA"/>
              </w:rPr>
              <w:t>I</w:t>
            </w:r>
            <w:r w:rsidR="00953DD5">
              <w:rPr>
                <w:lang w:val="en-CA"/>
              </w:rPr>
              <w:t>0021</w:t>
            </w:r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5B217D" w14:paraId="3B4E2EE3" w14:textId="77777777" w:rsidTr="00E410C8">
        <w:tc>
          <w:tcPr>
            <w:tcW w:w="1458" w:type="dxa"/>
          </w:tcPr>
          <w:p w14:paraId="6D6EAB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1F560ADE" w:rsidR="00E61DAC" w:rsidRPr="005B217D" w:rsidRDefault="00711CE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Update</w:t>
            </w:r>
            <w:r w:rsidR="00D44C73">
              <w:rPr>
                <w:b/>
                <w:szCs w:val="22"/>
                <w:lang w:val="en-CA"/>
              </w:rPr>
              <w:t xml:space="preserve">d </w:t>
            </w:r>
            <w:r>
              <w:rPr>
                <w:b/>
                <w:szCs w:val="22"/>
                <w:lang w:val="en-CA"/>
              </w:rPr>
              <w:t xml:space="preserve">BT.2100 Hybrid Log-Gamma </w:t>
            </w:r>
            <w:r w:rsidR="00D44C73" w:rsidRPr="00D44C73">
              <w:rPr>
                <w:rFonts w:eastAsia="MS Mincho"/>
                <w:b/>
                <w:bCs/>
                <w:lang w:eastAsia="ja-JP"/>
              </w:rPr>
              <w:t>IC</w:t>
            </w:r>
            <w:r w:rsidR="00D44C73" w:rsidRPr="00D44C73">
              <w:rPr>
                <w:rFonts w:eastAsia="MS Mincho"/>
                <w:b/>
                <w:bCs/>
                <w:vertAlign w:val="subscript"/>
                <w:lang w:eastAsia="ja-JP"/>
              </w:rPr>
              <w:t>T</w:t>
            </w:r>
            <w:r w:rsidR="00D44C73" w:rsidRPr="00D44C73">
              <w:rPr>
                <w:rFonts w:eastAsia="MS Mincho"/>
                <w:b/>
                <w:bCs/>
                <w:lang w:eastAsia="ja-JP"/>
              </w:rPr>
              <w:t>C</w:t>
            </w:r>
            <w:r w:rsidR="00D44C73" w:rsidRPr="00D44C73">
              <w:rPr>
                <w:rFonts w:eastAsia="MS Mincho"/>
                <w:b/>
                <w:bCs/>
                <w:vertAlign w:val="subscript"/>
                <w:lang w:eastAsia="ja-JP"/>
              </w:rPr>
              <w:t>P</w:t>
            </w:r>
            <w:r>
              <w:rPr>
                <w:b/>
                <w:szCs w:val="22"/>
                <w:lang w:val="en-CA"/>
              </w:rPr>
              <w:t xml:space="preserve"> equations</w:t>
            </w:r>
          </w:p>
        </w:tc>
      </w:tr>
      <w:tr w:rsidR="00E61DAC" w:rsidRPr="005B217D" w14:paraId="0A1ECD37" w14:textId="77777777" w:rsidTr="00E410C8">
        <w:tc>
          <w:tcPr>
            <w:tcW w:w="1458" w:type="dxa"/>
          </w:tcPr>
          <w:p w14:paraId="41697C4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552B9A4F" w:rsidR="00E61DAC" w:rsidRPr="005B217D" w:rsidRDefault="00646B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="00E61DAC" w:rsidRPr="005B217D">
              <w:rPr>
                <w:szCs w:val="22"/>
                <w:lang w:val="en-CA"/>
              </w:rPr>
              <w:t xml:space="preserve">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7CDA43F" w14:textId="77777777" w:rsidTr="00E410C8">
        <w:tc>
          <w:tcPr>
            <w:tcW w:w="1458" w:type="dxa"/>
          </w:tcPr>
          <w:p w14:paraId="5AB3800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39A67715"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11A48DDC" w14:textId="77777777" w:rsidTr="00E410C8">
        <w:tc>
          <w:tcPr>
            <w:tcW w:w="1458" w:type="dxa"/>
          </w:tcPr>
          <w:p w14:paraId="3722F24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B5957D" w14:textId="07F345FA" w:rsidR="00E61DAC" w:rsidRPr="005B217D" w:rsidRDefault="00D061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Chad Fogg</w:t>
            </w:r>
            <w:r w:rsidR="00E61DAC" w:rsidRPr="005B217D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14:paraId="1B34B461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4FF8AA28" w14:textId="4E0FED8F"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Pr="005B217D">
              <w:rPr>
                <w:szCs w:val="22"/>
                <w:lang w:val="en-CA"/>
              </w:rPr>
              <w:br/>
            </w:r>
            <w:r w:rsidR="00D0617C">
              <w:rPr>
                <w:szCs w:val="22"/>
                <w:lang w:val="en-CA"/>
              </w:rPr>
              <w:t>chadfogg@gmail.com</w:t>
            </w:r>
          </w:p>
        </w:tc>
      </w:tr>
      <w:tr w:rsidR="00E61DAC" w:rsidRPr="005B217D" w14:paraId="508325BE" w14:textId="77777777" w:rsidTr="00E410C8">
        <w:tc>
          <w:tcPr>
            <w:tcW w:w="1458" w:type="dxa"/>
          </w:tcPr>
          <w:p w14:paraId="70E2F5C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1F42A088" w:rsidR="00E61DAC" w:rsidRPr="005B217D" w:rsidRDefault="00D061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MovieLabs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3ACDFF8" w14:textId="1558B66A" w:rsidR="00711CEE" w:rsidRDefault="00711CEE" w:rsidP="00D44C73">
      <w:pPr>
        <w:rPr>
          <w:lang w:val="en-CA"/>
        </w:rPr>
      </w:pPr>
      <w:r>
        <w:rPr>
          <w:lang w:val="en-CA"/>
        </w:rPr>
        <w:t xml:space="preserve">The December 2018 editorial </w:t>
      </w:r>
      <w:r w:rsidR="00A2487F">
        <w:rPr>
          <w:lang w:val="en-CA"/>
        </w:rPr>
        <w:t>update</w:t>
      </w:r>
      <w:r>
        <w:rPr>
          <w:lang w:val="en-CA"/>
        </w:rPr>
        <w:t xml:space="preserve"> of ITU-R BT.2100 changed two equations in Table 7 in order to </w:t>
      </w:r>
      <w:r w:rsidR="001335F9">
        <w:rPr>
          <w:lang w:val="en-CA"/>
        </w:rPr>
        <w:t>fit</w:t>
      </w:r>
      <w:r>
        <w:rPr>
          <w:lang w:val="en-CA"/>
        </w:rPr>
        <w:t xml:space="preserve"> the</w:t>
      </w:r>
      <w:r w:rsidR="00A2487F">
        <w:rPr>
          <w:lang w:val="en-CA"/>
        </w:rPr>
        <w:t xml:space="preserve"> </w:t>
      </w:r>
      <w:r w:rsidR="00D44C73">
        <w:rPr>
          <w:lang w:val="en-CA"/>
        </w:rPr>
        <w:t>Hybrid Log-Gamma (</w:t>
      </w:r>
      <w:r>
        <w:rPr>
          <w:lang w:val="en-CA"/>
        </w:rPr>
        <w:t>HLG</w:t>
      </w:r>
      <w:r w:rsidR="00D44C73">
        <w:rPr>
          <w:lang w:val="en-CA"/>
        </w:rPr>
        <w:t>)</w:t>
      </w:r>
      <w:r>
        <w:rPr>
          <w:lang w:val="en-CA"/>
        </w:rPr>
        <w:t xml:space="preserve"> </w:t>
      </w:r>
      <w:r w:rsidR="00E01C7C" w:rsidRPr="003F3F11">
        <w:rPr>
          <w:rFonts w:eastAsia="MS Mincho"/>
          <w:lang w:eastAsia="ja-JP"/>
        </w:rPr>
        <w:t>IC</w:t>
      </w:r>
      <w:r w:rsidR="00E01C7C" w:rsidRPr="003F3F11">
        <w:rPr>
          <w:rFonts w:eastAsia="MS Mincho"/>
          <w:vertAlign w:val="subscript"/>
          <w:lang w:eastAsia="ja-JP"/>
        </w:rPr>
        <w:t>T</w:t>
      </w:r>
      <w:r w:rsidR="00E01C7C" w:rsidRPr="003F3F11">
        <w:rPr>
          <w:rFonts w:eastAsia="MS Mincho"/>
          <w:lang w:eastAsia="ja-JP"/>
        </w:rPr>
        <w:t>C</w:t>
      </w:r>
      <w:r w:rsidR="00E01C7C" w:rsidRPr="003F3F11">
        <w:rPr>
          <w:rFonts w:eastAsia="MS Mincho"/>
          <w:vertAlign w:val="subscript"/>
          <w:lang w:eastAsia="ja-JP"/>
        </w:rPr>
        <w:t>P</w:t>
      </w:r>
      <w:r>
        <w:rPr>
          <w:lang w:val="en-CA"/>
        </w:rPr>
        <w:t xml:space="preserve"> color </w:t>
      </w:r>
      <w:r w:rsidR="001335F9">
        <w:rPr>
          <w:lang w:val="en-CA"/>
        </w:rPr>
        <w:t>component</w:t>
      </w:r>
      <w:r>
        <w:rPr>
          <w:lang w:val="en-CA"/>
        </w:rPr>
        <w:t xml:space="preserve"> signal</w:t>
      </w:r>
      <w:r w:rsidR="00A84DBC">
        <w:rPr>
          <w:lang w:val="en-CA"/>
        </w:rPr>
        <w:t>s</w:t>
      </w:r>
      <w:r>
        <w:rPr>
          <w:lang w:val="en-CA"/>
        </w:rPr>
        <w:t xml:space="preserve"> within the </w:t>
      </w:r>
      <w:r w:rsidR="001335F9">
        <w:rPr>
          <w:lang w:val="en-CA"/>
        </w:rPr>
        <w:t xml:space="preserve">real-value </w:t>
      </w:r>
      <w:r>
        <w:rPr>
          <w:lang w:val="en-CA"/>
        </w:rPr>
        <w:t xml:space="preserve">range [-0.5, +0.5].  In previous published versions of BT.2100, HLG systems shared the same </w:t>
      </w:r>
      <w:r w:rsidR="00E01C7C" w:rsidRPr="003F3F11">
        <w:rPr>
          <w:rFonts w:eastAsia="MS Mincho"/>
          <w:lang w:eastAsia="ja-JP"/>
        </w:rPr>
        <w:t>C</w:t>
      </w:r>
      <w:r w:rsidR="00E01C7C" w:rsidRPr="003F3F11">
        <w:rPr>
          <w:rFonts w:eastAsia="MS Mincho"/>
          <w:vertAlign w:val="subscript"/>
          <w:lang w:eastAsia="ja-JP"/>
        </w:rPr>
        <w:t>T</w:t>
      </w:r>
      <w:r w:rsidR="00666758">
        <w:rPr>
          <w:rFonts w:eastAsia="MS Mincho"/>
          <w:vertAlign w:val="subscript"/>
          <w:lang w:eastAsia="ja-JP"/>
        </w:rPr>
        <w:t xml:space="preserve">, </w:t>
      </w:r>
      <w:r w:rsidR="00E01C7C" w:rsidRPr="003F3F11">
        <w:rPr>
          <w:rFonts w:eastAsia="MS Mincho"/>
          <w:lang w:eastAsia="ja-JP"/>
        </w:rPr>
        <w:t>C</w:t>
      </w:r>
      <w:r w:rsidR="00E01C7C" w:rsidRPr="003F3F11">
        <w:rPr>
          <w:rFonts w:eastAsia="MS Mincho"/>
          <w:vertAlign w:val="subscript"/>
          <w:lang w:eastAsia="ja-JP"/>
        </w:rPr>
        <w:t>P</w:t>
      </w:r>
      <w:r>
        <w:rPr>
          <w:lang w:val="en-CA"/>
        </w:rPr>
        <w:t xml:space="preserve"> equations with PQ</w:t>
      </w:r>
      <w:r w:rsidR="00D44C73">
        <w:rPr>
          <w:lang w:val="en-CA"/>
        </w:rPr>
        <w:t xml:space="preserve"> systems</w:t>
      </w:r>
      <w:r w:rsidR="00E01C7C">
        <w:rPr>
          <w:lang w:val="en-CA"/>
        </w:rPr>
        <w:t xml:space="preserve">, but </w:t>
      </w:r>
      <w:r w:rsidR="00867D9C">
        <w:rPr>
          <w:lang w:val="en-CA"/>
        </w:rPr>
        <w:t xml:space="preserve">on corner cases </w:t>
      </w:r>
      <w:r w:rsidR="00E01C7C">
        <w:rPr>
          <w:lang w:val="en-CA"/>
        </w:rPr>
        <w:t xml:space="preserve">would produce </w:t>
      </w:r>
      <w:r w:rsidR="00D44C73">
        <w:rPr>
          <w:lang w:val="en-CA"/>
        </w:rPr>
        <w:t xml:space="preserve">an output with </w:t>
      </w:r>
      <w:r w:rsidR="00E01C7C">
        <w:rPr>
          <w:lang w:val="en-CA"/>
        </w:rPr>
        <w:t xml:space="preserve">nearly twice </w:t>
      </w:r>
      <w:r w:rsidR="00D44C73">
        <w:rPr>
          <w:lang w:val="en-CA"/>
        </w:rPr>
        <w:t>the range</w:t>
      </w:r>
      <w:r w:rsidR="00E01C7C">
        <w:rPr>
          <w:lang w:val="en-CA"/>
        </w:rPr>
        <w:t xml:space="preserve"> of [-0.</w:t>
      </w:r>
      <w:r w:rsidR="00D44C73">
        <w:rPr>
          <w:lang w:val="en-CA"/>
        </w:rPr>
        <w:t>5, +</w:t>
      </w:r>
      <w:r w:rsidR="00E01C7C">
        <w:rPr>
          <w:lang w:val="en-CA"/>
        </w:rPr>
        <w:t>0.5]</w:t>
      </w:r>
      <w:r w:rsidR="00CE3812">
        <w:rPr>
          <w:lang w:val="en-CA"/>
        </w:rPr>
        <w:t xml:space="preserve">. </w:t>
      </w:r>
      <w:r w:rsidR="00E01C7C">
        <w:rPr>
          <w:lang w:val="en-CA"/>
        </w:rPr>
        <w:t>Compared to the previous equations</w:t>
      </w:r>
      <w:r w:rsidR="00D44C73">
        <w:rPr>
          <w:lang w:val="en-CA"/>
        </w:rPr>
        <w:t>,</w:t>
      </w:r>
      <w:r w:rsidR="00A2487F">
        <w:rPr>
          <w:lang w:val="en-CA"/>
        </w:rPr>
        <w:t xml:space="preserve"> the </w:t>
      </w:r>
      <w:r w:rsidR="00D44C73">
        <w:rPr>
          <w:lang w:val="en-CA"/>
        </w:rPr>
        <w:t xml:space="preserve">updated </w:t>
      </w:r>
      <w:r w:rsidR="00A2487F">
        <w:rPr>
          <w:lang w:val="en-CA"/>
        </w:rPr>
        <w:t>HLG equations now scale</w:t>
      </w:r>
      <w:r w:rsidR="00E01C7C">
        <w:rPr>
          <w:lang w:val="en-CA"/>
        </w:rPr>
        <w:t xml:space="preserve"> down</w:t>
      </w:r>
      <w:r w:rsidR="00A2487F">
        <w:rPr>
          <w:lang w:val="en-CA"/>
        </w:rPr>
        <w:t xml:space="preserve"> the </w:t>
      </w:r>
      <w:r w:rsidR="00D44C73" w:rsidRPr="003F3F11">
        <w:rPr>
          <w:rFonts w:eastAsia="MS Mincho"/>
          <w:lang w:eastAsia="ja-JP"/>
        </w:rPr>
        <w:t>C</w:t>
      </w:r>
      <w:r w:rsidR="00D44C73" w:rsidRPr="003F3F11">
        <w:rPr>
          <w:rFonts w:eastAsia="MS Mincho"/>
          <w:vertAlign w:val="subscript"/>
          <w:lang w:eastAsia="ja-JP"/>
        </w:rPr>
        <w:t>T</w:t>
      </w:r>
      <w:r w:rsidR="00E01C7C">
        <w:rPr>
          <w:lang w:val="en-CA"/>
        </w:rPr>
        <w:t xml:space="preserve"> and </w:t>
      </w:r>
      <w:r w:rsidR="00D44C73" w:rsidRPr="003F3F11">
        <w:rPr>
          <w:rFonts w:eastAsia="MS Mincho"/>
          <w:lang w:eastAsia="ja-JP"/>
        </w:rPr>
        <w:t>C</w:t>
      </w:r>
      <w:r w:rsidR="00D44C73" w:rsidRPr="003F3F11">
        <w:rPr>
          <w:rFonts w:eastAsia="MS Mincho"/>
          <w:vertAlign w:val="subscript"/>
          <w:lang w:eastAsia="ja-JP"/>
        </w:rPr>
        <w:t>P</w:t>
      </w:r>
      <w:r w:rsidR="00A2487F">
        <w:rPr>
          <w:lang w:val="en-CA"/>
        </w:rPr>
        <w:t xml:space="preserve"> </w:t>
      </w:r>
      <w:r w:rsidR="00E01C7C">
        <w:rPr>
          <w:lang w:val="en-CA"/>
        </w:rPr>
        <w:t>coefficients</w:t>
      </w:r>
      <w:r w:rsidR="00A2487F">
        <w:rPr>
          <w:lang w:val="en-CA"/>
        </w:rPr>
        <w:t xml:space="preserve"> by</w:t>
      </w:r>
      <w:r w:rsidR="00E01C7C">
        <w:rPr>
          <w:lang w:val="en-CA"/>
        </w:rPr>
        <w:t xml:space="preserve"> an additional factor of </w:t>
      </w:r>
      <w:r w:rsidR="00A2487F">
        <w:rPr>
          <w:lang w:val="en-CA"/>
        </w:rPr>
        <w:t>1.823698 and 1.887755</w:t>
      </w:r>
      <w:r w:rsidR="00E01C7C">
        <w:rPr>
          <w:lang w:val="en-CA"/>
        </w:rPr>
        <w:t>, respectively.</w:t>
      </w:r>
      <w:r w:rsidR="00BB1810">
        <w:rPr>
          <w:lang w:val="en-CA"/>
        </w:rPr>
        <w:t xml:space="preserve">  </w:t>
      </w:r>
      <w:r w:rsidR="001304FC">
        <w:rPr>
          <w:lang w:val="en-CA"/>
        </w:rPr>
        <w:t xml:space="preserve">This proposal suggests small text changes to the AVC and HEVC specifications Annex E </w:t>
      </w:r>
      <w:proofErr w:type="spellStart"/>
      <w:r w:rsidR="001304FC">
        <w:rPr>
          <w:lang w:val="en-CA"/>
        </w:rPr>
        <w:t>matrix_coeff</w:t>
      </w:r>
      <w:proofErr w:type="spellEnd"/>
      <w:r w:rsidR="001304FC">
        <w:rPr>
          <w:lang w:val="en-CA"/>
        </w:rPr>
        <w:t xml:space="preserve"> Table E.5 and associated semantics to align with the updated BT.2100 publication. </w:t>
      </w:r>
      <w:r w:rsidR="00A84DBC">
        <w:rPr>
          <w:lang w:val="en-CA"/>
        </w:rPr>
        <w:t xml:space="preserve">Unrelated to </w:t>
      </w:r>
      <w:r w:rsidR="001304FC">
        <w:rPr>
          <w:lang w:val="en-CA"/>
        </w:rPr>
        <w:t xml:space="preserve">the </w:t>
      </w:r>
      <w:r w:rsidR="00A84DBC" w:rsidRPr="003F3F11">
        <w:rPr>
          <w:rFonts w:eastAsia="MS Mincho"/>
          <w:lang w:eastAsia="ja-JP"/>
        </w:rPr>
        <w:t>IC</w:t>
      </w:r>
      <w:r w:rsidR="00A84DBC" w:rsidRPr="003F3F11">
        <w:rPr>
          <w:rFonts w:eastAsia="MS Mincho"/>
          <w:vertAlign w:val="subscript"/>
          <w:lang w:eastAsia="ja-JP"/>
        </w:rPr>
        <w:t>T</w:t>
      </w:r>
      <w:r w:rsidR="00A84DBC" w:rsidRPr="003F3F11">
        <w:rPr>
          <w:rFonts w:eastAsia="MS Mincho"/>
          <w:lang w:eastAsia="ja-JP"/>
        </w:rPr>
        <w:t>C</w:t>
      </w:r>
      <w:r w:rsidR="00A84DBC" w:rsidRPr="003F3F11">
        <w:rPr>
          <w:rFonts w:eastAsia="MS Mincho"/>
          <w:vertAlign w:val="subscript"/>
          <w:lang w:eastAsia="ja-JP"/>
        </w:rPr>
        <w:t>P</w:t>
      </w:r>
      <w:r w:rsidR="001304FC">
        <w:rPr>
          <w:lang w:val="en-CA"/>
        </w:rPr>
        <w:t>:</w:t>
      </w:r>
      <w:r w:rsidR="00A84DBC">
        <w:rPr>
          <w:lang w:val="en-CA"/>
        </w:rPr>
        <w:t xml:space="preserve"> it </w:t>
      </w:r>
      <w:r w:rsidR="00BB1810">
        <w:rPr>
          <w:lang w:val="en-CA"/>
        </w:rPr>
        <w:t xml:space="preserve">is also recommended that </w:t>
      </w:r>
      <w:r w:rsidR="001304FC">
        <w:rPr>
          <w:lang w:val="en-CA"/>
        </w:rPr>
        <w:t xml:space="preserve">the </w:t>
      </w:r>
      <w:proofErr w:type="spellStart"/>
      <w:r w:rsidR="001304FC">
        <w:rPr>
          <w:lang w:val="en-CA"/>
        </w:rPr>
        <w:t>colour_primaries</w:t>
      </w:r>
      <w:proofErr w:type="spellEnd"/>
      <w:r w:rsidR="001304FC">
        <w:rPr>
          <w:lang w:val="en-CA"/>
        </w:rPr>
        <w:t xml:space="preserve"> Table E.3 </w:t>
      </w:r>
      <w:r w:rsidR="00BB1810">
        <w:rPr>
          <w:lang w:val="en-CA"/>
        </w:rPr>
        <w:t xml:space="preserve">codes 11 and 12 table entries add a reference to SMPTE ST 2113, which </w:t>
      </w:r>
      <w:r w:rsidR="00673DAC">
        <w:rPr>
          <w:lang w:val="en-CA"/>
        </w:rPr>
        <w:t xml:space="preserve">is intended by participants in the professional video production industry to </w:t>
      </w:r>
      <w:r w:rsidR="00BB1810">
        <w:rPr>
          <w:lang w:val="en-CA"/>
        </w:rPr>
        <w:t xml:space="preserve">serve as the </w:t>
      </w:r>
      <w:r w:rsidR="00A84DBC">
        <w:rPr>
          <w:lang w:val="en-CA"/>
        </w:rPr>
        <w:t xml:space="preserve">best, most </w:t>
      </w:r>
      <w:r w:rsidR="00BB1810">
        <w:rPr>
          <w:lang w:val="en-CA"/>
        </w:rPr>
        <w:t>modern definition of P3.</w:t>
      </w:r>
    </w:p>
    <w:p w14:paraId="7C9C16F5" w14:textId="77777777" w:rsidR="00711CEE" w:rsidRDefault="00711CEE" w:rsidP="00C97D78">
      <w:pPr>
        <w:rPr>
          <w:lang w:val="en-CA"/>
        </w:rPr>
      </w:pPr>
    </w:p>
    <w:p w14:paraId="430C72DA" w14:textId="1158B8C1"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1ECAAC40" w14:textId="06C65DCB" w:rsidR="00D44C73" w:rsidRDefault="00867D9C" w:rsidP="004234F0">
      <w:pPr>
        <w:rPr>
          <w:szCs w:val="22"/>
          <w:lang w:val="en-CA"/>
        </w:rPr>
      </w:pPr>
      <w:r>
        <w:rPr>
          <w:szCs w:val="22"/>
          <w:lang w:val="en-CA"/>
        </w:rPr>
        <w:t>In prior publications of BT.2100</w:t>
      </w:r>
      <w:r w:rsidR="001304FC">
        <w:rPr>
          <w:szCs w:val="22"/>
          <w:lang w:val="en-CA"/>
        </w:rPr>
        <w:t xml:space="preserve"> [1]</w:t>
      </w:r>
      <w:r>
        <w:rPr>
          <w:szCs w:val="22"/>
          <w:lang w:val="en-CA"/>
        </w:rPr>
        <w:t xml:space="preserve">, the different PQ and HLG signals shared equations for the </w:t>
      </w:r>
      <w:r w:rsidRPr="003F3F11">
        <w:rPr>
          <w:rFonts w:eastAsia="MS Mincho"/>
          <w:lang w:eastAsia="ja-JP"/>
        </w:rPr>
        <w:t>C</w:t>
      </w:r>
      <w:r w:rsidRPr="003F3F11">
        <w:rPr>
          <w:rFonts w:eastAsia="MS Mincho"/>
          <w:vertAlign w:val="subscript"/>
          <w:lang w:eastAsia="ja-JP"/>
        </w:rPr>
        <w:t>T</w:t>
      </w:r>
      <w:r>
        <w:rPr>
          <w:rFonts w:eastAsia="MS Mincho"/>
          <w:vertAlign w:val="subscript"/>
          <w:lang w:eastAsia="ja-JP"/>
        </w:rPr>
        <w:t xml:space="preserve">, </w:t>
      </w:r>
      <w:r w:rsidRPr="003F3F11">
        <w:rPr>
          <w:rFonts w:eastAsia="MS Mincho"/>
          <w:lang w:eastAsia="ja-JP"/>
        </w:rPr>
        <w:t>C</w:t>
      </w:r>
      <w:r w:rsidRPr="003F3F11">
        <w:rPr>
          <w:rFonts w:eastAsia="MS Mincho"/>
          <w:vertAlign w:val="subscript"/>
          <w:lang w:eastAsia="ja-JP"/>
        </w:rPr>
        <w:t>P</w:t>
      </w:r>
      <w:r>
        <w:rPr>
          <w:rFonts w:eastAsia="MS Mincho"/>
          <w:vertAlign w:val="subscript"/>
          <w:lang w:eastAsia="ja-JP"/>
        </w:rPr>
        <w:t xml:space="preserve"> </w:t>
      </w:r>
      <w:r>
        <w:rPr>
          <w:szCs w:val="22"/>
          <w:lang w:val="en-CA"/>
        </w:rPr>
        <w:t>step:</w:t>
      </w:r>
    </w:p>
    <w:p w14:paraId="421F6BF1" w14:textId="77777777" w:rsidR="00D44C73" w:rsidRDefault="00D44C73" w:rsidP="004234F0">
      <w:pPr>
        <w:rPr>
          <w:szCs w:val="22"/>
          <w:lang w:val="en-C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819"/>
        <w:gridCol w:w="2725"/>
        <w:gridCol w:w="3690"/>
      </w:tblGrid>
      <w:tr w:rsidR="00D44C73" w:rsidRPr="0060017D" w14:paraId="5361D90D" w14:textId="77777777" w:rsidTr="00493F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129F" w14:textId="77777777" w:rsidR="00D44C73" w:rsidRPr="0060017D" w:rsidRDefault="00D44C73" w:rsidP="00493FC0">
            <w:pPr>
              <w:pStyle w:val="Tablehead"/>
            </w:pPr>
            <w:proofErr w:type="spellStart"/>
            <w:r w:rsidRPr="0060017D">
              <w:t>Parameter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2038" w14:textId="77777777" w:rsidR="00D44C73" w:rsidRPr="0060017D" w:rsidRDefault="00D44C73" w:rsidP="00493FC0">
            <w:pPr>
              <w:pStyle w:val="Tablehead"/>
            </w:pPr>
            <w:r w:rsidRPr="0060017D">
              <w:t>Values PQ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08F8" w14:textId="77777777" w:rsidR="00D44C73" w:rsidRPr="0060017D" w:rsidRDefault="00D44C73" w:rsidP="00493FC0">
            <w:pPr>
              <w:pStyle w:val="Tablehead"/>
            </w:pPr>
            <w:r w:rsidRPr="0060017D">
              <w:t>Values HLG</w:t>
            </w:r>
          </w:p>
        </w:tc>
      </w:tr>
      <w:tr w:rsidR="00D44C73" w:rsidRPr="0060017D" w14:paraId="3DE70214" w14:textId="77777777" w:rsidTr="00493FC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A215" w14:textId="77777777" w:rsidR="00D44C73" w:rsidRPr="00D44C73" w:rsidRDefault="00D44C73" w:rsidP="00493FC0">
            <w:pPr>
              <w:pStyle w:val="Tablehead"/>
              <w:rPr>
                <w:b w:val="0"/>
                <w:bCs/>
              </w:rPr>
            </w:pPr>
            <w:r w:rsidRPr="00D44C73">
              <w:rPr>
                <w:b w:val="0"/>
                <w:bCs/>
              </w:rPr>
              <w:t>[..]</w:t>
            </w:r>
          </w:p>
        </w:tc>
      </w:tr>
      <w:tr w:rsidR="00D44C73" w:rsidRPr="00313409" w14:paraId="13AB8F0C" w14:textId="77777777" w:rsidTr="00493FC0"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AD1F" w14:textId="77777777" w:rsidR="00D44C73" w:rsidRPr="006B48FA" w:rsidRDefault="00D44C73" w:rsidP="00493FC0">
            <w:pPr>
              <w:pStyle w:val="Tabletext"/>
              <w:rPr>
                <w:bCs/>
                <w:sz w:val="24"/>
                <w:lang w:val="en-GB"/>
              </w:rPr>
            </w:pPr>
            <w:r w:rsidRPr="006B48FA">
              <w:rPr>
                <w:lang w:val="en-GB" w:eastAsia="ko-KR"/>
              </w:rPr>
              <w:t xml:space="preserve">Derivation of colour difference signals </w:t>
            </w:r>
          </w:p>
        </w:tc>
        <w:tc>
          <w:tcPr>
            <w:tcW w:w="6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6AAE" w14:textId="77777777" w:rsidR="00D44C73" w:rsidRPr="00313409" w:rsidRDefault="005876CE" w:rsidP="00493FC0">
            <w:pPr>
              <w:pStyle w:val="Tabletext"/>
              <w:jc w:val="center"/>
              <w:rPr>
                <w:bCs/>
              </w:rPr>
            </w:pPr>
            <w:r w:rsidRPr="00313409">
              <w:rPr>
                <w:noProof/>
                <w:position w:val="-30"/>
              </w:rPr>
              <w:object w:dxaOrig="3980" w:dyaOrig="720" w14:anchorId="379B80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200.05pt;height:36.95pt;mso-width-percent:0;mso-height-percent:0;mso-width-percent:0;mso-height-percent:0" o:ole="">
                  <v:imagedata r:id="rId9" o:title=""/>
                </v:shape>
                <o:OLEObject Type="Embed" ProgID="Equation.3" ShapeID="_x0000_i1026" DrawAspect="Content" ObjectID="_1613911444" r:id="rId10"/>
              </w:object>
            </w:r>
          </w:p>
        </w:tc>
      </w:tr>
    </w:tbl>
    <w:p w14:paraId="4C2F592B" w14:textId="77777777" w:rsidR="00D44C73" w:rsidRDefault="00D44C73" w:rsidP="004234F0">
      <w:pPr>
        <w:rPr>
          <w:szCs w:val="22"/>
          <w:lang w:val="en-CA"/>
        </w:rPr>
      </w:pPr>
    </w:p>
    <w:p w14:paraId="6EB5BC81" w14:textId="7077C6B0" w:rsidR="00D44C73" w:rsidRDefault="00867D9C" w:rsidP="00D44C73">
      <w:pPr>
        <w:rPr>
          <w:szCs w:val="22"/>
          <w:lang w:val="en-CA"/>
        </w:rPr>
      </w:pPr>
      <w:r>
        <w:rPr>
          <w:szCs w:val="22"/>
          <w:lang w:val="en-CA"/>
        </w:rPr>
        <w:t xml:space="preserve">The December 2018 update of BT.2100 </w:t>
      </w:r>
      <w:r w:rsidR="00D44C73">
        <w:rPr>
          <w:szCs w:val="22"/>
          <w:lang w:val="en-CA"/>
        </w:rPr>
        <w:t>HLG equations</w:t>
      </w:r>
      <w:r>
        <w:rPr>
          <w:szCs w:val="22"/>
          <w:lang w:val="en-CA"/>
        </w:rPr>
        <w:t xml:space="preserve"> are now different from the PQ equations</w:t>
      </w:r>
      <w:r w:rsidR="00D44C73">
        <w:rPr>
          <w:szCs w:val="22"/>
          <w:lang w:val="en-CA"/>
        </w:rPr>
        <w:t>:</w:t>
      </w:r>
    </w:p>
    <w:p w14:paraId="661E1DF0" w14:textId="1E3BBCE5" w:rsidR="00D44C73" w:rsidRPr="0060017D" w:rsidRDefault="00D44C73" w:rsidP="00D44C73">
      <w:pPr>
        <w:pStyle w:val="Tabletitle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3544"/>
        <w:gridCol w:w="3690"/>
      </w:tblGrid>
      <w:tr w:rsidR="00D44C73" w:rsidRPr="0060017D" w14:paraId="4599D629" w14:textId="77777777" w:rsidTr="00493F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6019" w14:textId="77777777" w:rsidR="00D44C73" w:rsidRPr="0060017D" w:rsidRDefault="00D44C73" w:rsidP="00493FC0">
            <w:pPr>
              <w:pStyle w:val="Tablehead"/>
            </w:pPr>
            <w:proofErr w:type="spellStart"/>
            <w:r w:rsidRPr="0060017D">
              <w:t>Parameter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65BD" w14:textId="77777777" w:rsidR="00D44C73" w:rsidRPr="0060017D" w:rsidRDefault="00D44C73" w:rsidP="00493FC0">
            <w:pPr>
              <w:pStyle w:val="Tablehead"/>
            </w:pPr>
            <w:r w:rsidRPr="0060017D">
              <w:t>Values PQ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E884" w14:textId="77777777" w:rsidR="00D44C73" w:rsidRPr="0060017D" w:rsidRDefault="00D44C73" w:rsidP="00493FC0">
            <w:pPr>
              <w:pStyle w:val="Tablehead"/>
            </w:pPr>
            <w:r w:rsidRPr="0060017D">
              <w:t>Values HLG</w:t>
            </w:r>
          </w:p>
        </w:tc>
      </w:tr>
      <w:tr w:rsidR="00D44C73" w:rsidRPr="0060017D" w14:paraId="016BB497" w14:textId="77777777" w:rsidTr="008C2D1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D1AD" w14:textId="064DA94D" w:rsidR="00D44C73" w:rsidRPr="00D44C73" w:rsidRDefault="00D44C73" w:rsidP="00493FC0">
            <w:pPr>
              <w:pStyle w:val="Tablehead"/>
              <w:rPr>
                <w:b w:val="0"/>
                <w:bCs/>
              </w:rPr>
            </w:pPr>
            <w:r w:rsidRPr="00D44C73">
              <w:rPr>
                <w:b w:val="0"/>
                <w:bCs/>
              </w:rPr>
              <w:t>[..]</w:t>
            </w:r>
          </w:p>
        </w:tc>
      </w:tr>
      <w:tr w:rsidR="00D44C73" w:rsidRPr="0060017D" w14:paraId="149EEEC7" w14:textId="77777777" w:rsidTr="00493F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37E1" w14:textId="77777777" w:rsidR="00D44C73" w:rsidRPr="00194E6C" w:rsidRDefault="00D44C73" w:rsidP="00493FC0">
            <w:pPr>
              <w:pStyle w:val="Tabletext"/>
              <w:rPr>
                <w:bCs/>
                <w:sz w:val="24"/>
                <w:lang w:val="en-GB"/>
              </w:rPr>
            </w:pPr>
            <w:r w:rsidRPr="00194E6C">
              <w:rPr>
                <w:lang w:val="en-GB" w:eastAsia="ko-KR"/>
              </w:rPr>
              <w:t xml:space="preserve">Derivation of colour difference signals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8490" w14:textId="77777777" w:rsidR="00D44C73" w:rsidRPr="0060017D" w:rsidRDefault="005876CE" w:rsidP="00493FC0">
            <w:pPr>
              <w:pStyle w:val="Tabletext"/>
              <w:jc w:val="center"/>
              <w:rPr>
                <w:bCs/>
              </w:rPr>
            </w:pPr>
            <w:r w:rsidRPr="0060017D">
              <w:rPr>
                <w:noProof/>
                <w:position w:val="-30"/>
              </w:rPr>
              <w:object w:dxaOrig="3980" w:dyaOrig="720" w14:anchorId="2C916213">
                <v:shape id="_x0000_i1025" type="#_x0000_t75" alt="" style="width:163.75pt;height:28.65pt;mso-width-percent:0;mso-height-percent:0;mso-width-percent:0;mso-height-percent:0" o:ole="">
                  <v:imagedata r:id="rId9" o:title=""/>
                </v:shape>
                <o:OLEObject Type="Embed" ProgID="Equation.3" ShapeID="_x0000_i1025" DrawAspect="Content" ObjectID="_1613911445" r:id="rId11"/>
              </w:objec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4947" w14:textId="77777777" w:rsidR="00D44C73" w:rsidRPr="00BD5106" w:rsidRDefault="005876CE" w:rsidP="00493FC0">
            <w:pPr>
              <w:pStyle w:val="Tabletext"/>
              <w:jc w:val="center"/>
              <w:rPr>
                <w:bCs/>
                <w:sz w:val="20"/>
              </w:rPr>
            </w:pPr>
            <m:oMathPara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0"/>
                        <w:highlight w:val="yellow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highlight w:val="yellow"/>
                        </w:rPr>
                        <m:t>=(3625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  <w:lang w:eastAsia="ja-JP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</w:rPr>
                            <m:t>L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highlight w:val="yellow"/>
                          <w:lang w:eastAsia="ja-JP"/>
                        </w:rPr>
                        <m:t>-7465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  <w:lang w:eastAsia="ja-JP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highlight w:val="yellow"/>
                          <w:lang w:eastAsia="ja-JP"/>
                        </w:rPr>
                        <m:t>+3840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  <w:lang w:eastAsia="ja-JP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highlight w:val="yellow"/>
                          <w:lang w:eastAsia="ja-JP"/>
                        </w:rPr>
                        <m:t>)/4096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highlight w:val="yellow"/>
                        </w:rPr>
                        <m:t>=(9500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  <w:lang w:eastAsia="ja-JP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</w:rPr>
                            <m:t>L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highlight w:val="yellow"/>
                          <w:lang w:eastAsia="ja-JP"/>
                        </w:rPr>
                        <m:t>-9212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  <w:lang w:eastAsia="ja-JP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highlight w:val="yellow"/>
                          <w:lang w:eastAsia="ja-JP"/>
                        </w:rPr>
                        <m:t>-288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highlight w:val="yellow"/>
                              <w:lang w:eastAsia="ja-JP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highlight w:val="yellow"/>
                              <w:lang w:eastAsia="ja-JP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highlight w:val="yellow"/>
                          <w:lang w:eastAsia="ja-JP"/>
                        </w:rPr>
                        <m:t>)/4096</m:t>
                      </m:r>
                    </m:e>
                  </m:mr>
                </m:m>
              </m:oMath>
            </m:oMathPara>
          </w:p>
        </w:tc>
      </w:tr>
    </w:tbl>
    <w:p w14:paraId="1A28F18E" w14:textId="77777777" w:rsidR="00D44C73" w:rsidRDefault="00D44C73" w:rsidP="004234F0">
      <w:pPr>
        <w:rPr>
          <w:szCs w:val="22"/>
          <w:lang w:val="en-CA"/>
        </w:rPr>
      </w:pPr>
    </w:p>
    <w:p w14:paraId="6312C279" w14:textId="5361A5FA" w:rsidR="00D44C73" w:rsidRDefault="00D44C73" w:rsidP="004234F0">
      <w:pPr>
        <w:rPr>
          <w:szCs w:val="22"/>
          <w:lang w:val="en-CA"/>
        </w:rPr>
      </w:pPr>
    </w:p>
    <w:p w14:paraId="642944A8" w14:textId="77777777" w:rsidR="00D44C73" w:rsidRDefault="00D44C73" w:rsidP="004234F0">
      <w:pPr>
        <w:rPr>
          <w:szCs w:val="22"/>
          <w:lang w:val="en-CA"/>
        </w:rPr>
      </w:pPr>
    </w:p>
    <w:p w14:paraId="5DF0D9C3" w14:textId="4EDC0E8A" w:rsidR="00A2487F" w:rsidRPr="005B217D" w:rsidRDefault="00A2487F" w:rsidP="00A2487F">
      <w:pPr>
        <w:pStyle w:val="Heading1"/>
        <w:rPr>
          <w:lang w:val="en-CA"/>
        </w:rPr>
      </w:pPr>
      <w:r>
        <w:rPr>
          <w:lang w:val="en-CA"/>
        </w:rPr>
        <w:t>Proposed text changes</w:t>
      </w:r>
    </w:p>
    <w:p w14:paraId="54F99976" w14:textId="739987EE" w:rsidR="0004596D" w:rsidRPr="000D14AA" w:rsidRDefault="0004596D" w:rsidP="000D14AA">
      <w:pPr>
        <w:rPr>
          <w:i/>
          <w:iCs/>
          <w:szCs w:val="22"/>
          <w:lang w:val="en-CA"/>
        </w:rPr>
      </w:pPr>
      <w:r w:rsidRPr="00E01C7C">
        <w:rPr>
          <w:i/>
          <w:iCs/>
          <w:szCs w:val="22"/>
          <w:lang w:val="en-CA"/>
        </w:rPr>
        <w:t xml:space="preserve">The </w:t>
      </w:r>
      <w:r w:rsidR="00D44C73">
        <w:rPr>
          <w:i/>
          <w:iCs/>
          <w:szCs w:val="22"/>
          <w:lang w:val="en-CA"/>
        </w:rPr>
        <w:t xml:space="preserve">proposed </w:t>
      </w:r>
      <w:r w:rsidR="00867D9C">
        <w:rPr>
          <w:i/>
          <w:iCs/>
          <w:szCs w:val="22"/>
          <w:lang w:val="en-CA"/>
        </w:rPr>
        <w:t xml:space="preserve">change </w:t>
      </w:r>
      <w:r w:rsidRPr="00E01C7C">
        <w:rPr>
          <w:i/>
          <w:iCs/>
          <w:szCs w:val="22"/>
          <w:lang w:val="en-CA"/>
        </w:rPr>
        <w:t>text</w:t>
      </w:r>
      <w:r w:rsidR="00867D9C">
        <w:rPr>
          <w:i/>
          <w:iCs/>
          <w:szCs w:val="22"/>
          <w:lang w:val="en-CA"/>
        </w:rPr>
        <w:t>, relative</w:t>
      </w:r>
      <w:r w:rsidRPr="00E01C7C">
        <w:rPr>
          <w:i/>
          <w:iCs/>
          <w:szCs w:val="22"/>
          <w:lang w:val="en-CA"/>
        </w:rPr>
        <w:t xml:space="preserve"> </w:t>
      </w:r>
      <w:r w:rsidR="00D44C73">
        <w:rPr>
          <w:i/>
          <w:iCs/>
          <w:szCs w:val="22"/>
          <w:lang w:val="en-CA"/>
        </w:rPr>
        <w:t xml:space="preserve">to </w:t>
      </w:r>
      <w:r w:rsidR="00867D9C">
        <w:rPr>
          <w:i/>
          <w:iCs/>
          <w:szCs w:val="22"/>
          <w:lang w:val="en-CA"/>
        </w:rPr>
        <w:t xml:space="preserve">the </w:t>
      </w:r>
      <w:r w:rsidRPr="00E01C7C">
        <w:rPr>
          <w:i/>
          <w:iCs/>
          <w:szCs w:val="22"/>
          <w:lang w:val="en-CA"/>
        </w:rPr>
        <w:t>HEVC specification published in 2018, are highlighted in red:</w:t>
      </w:r>
    </w:p>
    <w:p w14:paraId="32E8E8D5" w14:textId="7BFFDB05" w:rsidR="00A2487F" w:rsidRDefault="00A2487F" w:rsidP="00A2487F">
      <w:pPr>
        <w:pStyle w:val="enumlev1"/>
        <w:keepNext/>
        <w:ind w:left="403" w:hanging="403"/>
        <w:rPr>
          <w:bCs/>
        </w:rPr>
      </w:pPr>
      <w:r w:rsidRPr="003F3F11">
        <w:t>–</w:t>
      </w:r>
      <w:r w:rsidRPr="003F3F11">
        <w:rPr>
          <w:bCs/>
        </w:rPr>
        <w:tab/>
      </w:r>
      <w:r w:rsidRPr="003F3F11">
        <w:t>Otherwise</w:t>
      </w:r>
      <w:r w:rsidRPr="003F3F11">
        <w:rPr>
          <w:bCs/>
        </w:rPr>
        <w:t xml:space="preserve"> (</w:t>
      </w:r>
      <w:proofErr w:type="spellStart"/>
      <w:r w:rsidRPr="003F3F11">
        <w:rPr>
          <w:bCs/>
        </w:rPr>
        <w:t>matrix_coeffs</w:t>
      </w:r>
      <w:proofErr w:type="spellEnd"/>
      <w:r w:rsidRPr="003F3F11">
        <w:rPr>
          <w:bCs/>
        </w:rPr>
        <w:t xml:space="preserve"> is equal to 14), the following equations apply:</w:t>
      </w:r>
    </w:p>
    <w:p w14:paraId="2C38FED5" w14:textId="23556456" w:rsidR="00A2487F" w:rsidRPr="00E37C31" w:rsidRDefault="00A2487F" w:rsidP="0004596D">
      <w:pPr>
        <w:tabs>
          <w:tab w:val="center" w:pos="4849"/>
          <w:tab w:val="right" w:pos="9696"/>
        </w:tabs>
        <w:ind w:left="720"/>
        <w:jc w:val="left"/>
        <w:rPr>
          <w:rFonts w:eastAsia="Malgun Gothic"/>
          <w:noProof/>
          <w:szCs w:val="22"/>
          <w:lang w:val="es-ES_tradnl"/>
        </w:rPr>
      </w:pPr>
      <w:r w:rsidRPr="00E37C31">
        <w:rPr>
          <w:rFonts w:eastAsia="Malgun Gothic" w:hint="eastAsia"/>
          <w:noProof/>
          <w:szCs w:val="22"/>
          <w:lang w:val="es-ES_tradnl"/>
        </w:rPr>
        <w:t>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szCs w:val="22"/>
          <w:vertAlign w:val="subscript"/>
          <w:lang w:val="es-ES_tradnl"/>
        </w:rPr>
        <w:t>Y</w:t>
      </w:r>
      <w:r w:rsidRPr="00E37C31">
        <w:rPr>
          <w:rFonts w:eastAsia="Malgun Gothic"/>
          <w:noProof/>
          <w:szCs w:val="22"/>
          <w:lang w:val="es-ES_tradnl"/>
        </w:rPr>
        <w:t xml:space="preserve"> = 0.5 *</w:t>
      </w:r>
      <w:r w:rsidRPr="00E37C31">
        <w:rPr>
          <w:rFonts w:eastAsia="Malgun Gothic" w:hint="eastAsia"/>
          <w:noProof/>
          <w:lang w:val="es-ES_tradnl"/>
        </w:rPr>
        <w:t xml:space="preserve"> ( 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vertAlign w:val="subscript"/>
          <w:lang w:val="es-ES_tradnl"/>
        </w:rPr>
        <w:t>L</w:t>
      </w:r>
      <w:r w:rsidRPr="00E37C31">
        <w:rPr>
          <w:rFonts w:eastAsia="Malgun Gothic"/>
          <w:noProof/>
          <w:szCs w:val="22"/>
          <w:lang w:val="es-ES_tradnl"/>
        </w:rPr>
        <w:t xml:space="preserve"> + </w:t>
      </w:r>
      <w:r w:rsidRPr="00E37C31">
        <w:rPr>
          <w:rFonts w:eastAsia="Malgun Gothic" w:hint="eastAsia"/>
          <w:noProof/>
          <w:lang w:val="es-ES_tradnl"/>
        </w:rPr>
        <w:t>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vertAlign w:val="subscript"/>
          <w:lang w:val="es-ES_tradnl"/>
        </w:rPr>
        <w:t>M</w:t>
      </w:r>
      <w:r w:rsidRPr="00E37C31">
        <w:rPr>
          <w:rFonts w:eastAsia="Malgun Gothic"/>
          <w:noProof/>
          <w:lang w:val="es-ES_tradnl"/>
        </w:rPr>
        <w:t xml:space="preserve"> )</w:t>
      </w:r>
      <w:r w:rsidRPr="00E37C31">
        <w:rPr>
          <w:rFonts w:eastAsia="Malgun Gothic"/>
          <w:noProof/>
          <w:szCs w:val="22"/>
          <w:lang w:val="es-ES_tradnl"/>
        </w:rPr>
        <w:tab/>
      </w:r>
      <w:r w:rsidRPr="00E37C31">
        <w:rPr>
          <w:rFonts w:eastAsia="Malgun Gothic"/>
          <w:noProof/>
          <w:szCs w:val="22"/>
          <w:lang w:val="es-ES_tradnl"/>
        </w:rPr>
        <w:tab/>
      </w:r>
      <w:r w:rsidR="004A2E69">
        <w:rPr>
          <w:rFonts w:eastAsia="Malgun Gothic"/>
          <w:noProof/>
          <w:szCs w:val="22"/>
          <w:lang w:val="es-ES_tradnl"/>
        </w:rPr>
        <w:tab/>
      </w:r>
      <w:r w:rsidR="004A2E69">
        <w:rPr>
          <w:rFonts w:eastAsia="Malgun Gothic"/>
          <w:noProof/>
          <w:szCs w:val="22"/>
          <w:lang w:val="es-ES_tradnl"/>
        </w:rPr>
        <w:tab/>
      </w:r>
      <w:r w:rsidR="004A2E69">
        <w:rPr>
          <w:rFonts w:eastAsia="Malgun Gothic"/>
          <w:noProof/>
          <w:szCs w:val="22"/>
          <w:lang w:val="es-ES_tradnl"/>
        </w:rPr>
        <w:tab/>
      </w:r>
      <w:r w:rsidR="004A2E69">
        <w:rPr>
          <w:rFonts w:eastAsia="Malgun Gothic"/>
          <w:noProof/>
          <w:szCs w:val="22"/>
          <w:lang w:val="es-ES_tradnl"/>
        </w:rPr>
        <w:tab/>
      </w:r>
      <w:r w:rsidR="004A2E69">
        <w:rPr>
          <w:rFonts w:eastAsia="Malgun Gothic"/>
          <w:noProof/>
          <w:szCs w:val="22"/>
          <w:lang w:val="es-ES_tradnl"/>
        </w:rPr>
        <w:tab/>
      </w:r>
      <w:r w:rsidRPr="00E37C31">
        <w:rPr>
          <w:rFonts w:eastAsia="Malgun Gothic"/>
          <w:noProof/>
          <w:szCs w:val="22"/>
          <w:lang w:val="es-ES_tradnl"/>
        </w:rPr>
        <w:t>(</w:t>
      </w:r>
      <w:bookmarkStart w:id="0" w:name="Equation_YforICtCp"/>
      <w:r w:rsidRPr="00E37C31">
        <w:rPr>
          <w:rFonts w:eastAsia="Malgun Gothic"/>
          <w:noProof/>
          <w:szCs w:val="22"/>
          <w:lang w:val="es-ES_tradnl"/>
        </w:rPr>
        <w:t>E</w:t>
      </w:r>
      <w:r w:rsidRPr="00E37C31">
        <w:rPr>
          <w:rFonts w:eastAsia="Malgun Gothic"/>
          <w:noProof/>
          <w:szCs w:val="22"/>
          <w:lang w:val="es-ES_tradnl"/>
        </w:rPr>
        <w:noBreakHyphen/>
      </w:r>
      <w:r w:rsidRPr="003F3F11">
        <w:rPr>
          <w:rFonts w:eastAsia="Malgun Gothic"/>
          <w:noProof/>
          <w:szCs w:val="22"/>
        </w:rPr>
        <w:fldChar w:fldCharType="begin" w:fldLock="1"/>
      </w:r>
      <w:r w:rsidRPr="00E37C31">
        <w:rPr>
          <w:rFonts w:eastAsia="Malgun Gothic"/>
          <w:noProof/>
          <w:szCs w:val="22"/>
          <w:lang w:val="es-ES_tradnl"/>
        </w:rPr>
        <w:instrText xml:space="preserve"> SEQ Equation \* ARABIC </w:instrText>
      </w:r>
      <w:r w:rsidRPr="003F3F11">
        <w:rPr>
          <w:rFonts w:eastAsia="Malgun Gothic"/>
          <w:noProof/>
          <w:szCs w:val="22"/>
        </w:rPr>
        <w:fldChar w:fldCharType="separate"/>
      </w:r>
      <w:r w:rsidRPr="00E37C31">
        <w:rPr>
          <w:rFonts w:eastAsia="Malgun Gothic"/>
          <w:noProof/>
          <w:szCs w:val="22"/>
          <w:lang w:val="es-ES_tradnl"/>
        </w:rPr>
        <w:t>62</w:t>
      </w:r>
      <w:r w:rsidRPr="003F3F11">
        <w:rPr>
          <w:rFonts w:eastAsia="Malgun Gothic"/>
          <w:noProof/>
          <w:szCs w:val="22"/>
        </w:rPr>
        <w:fldChar w:fldCharType="end"/>
      </w:r>
      <w:bookmarkEnd w:id="0"/>
      <w:r w:rsidRPr="00E37C31">
        <w:rPr>
          <w:rFonts w:eastAsia="Malgun Gothic"/>
          <w:noProof/>
          <w:szCs w:val="22"/>
          <w:lang w:val="es-ES_tradnl"/>
        </w:rPr>
        <w:t>)</w:t>
      </w:r>
    </w:p>
    <w:p w14:paraId="040329CE" w14:textId="79A6C056" w:rsidR="00E46FB0" w:rsidRPr="0004596D" w:rsidRDefault="00E46FB0" w:rsidP="00E46FB0">
      <w:pPr>
        <w:pStyle w:val="enumlev1"/>
        <w:ind w:left="794"/>
        <w:rPr>
          <w:noProof/>
          <w:color w:val="FF0000"/>
        </w:rPr>
      </w:pPr>
      <w:r w:rsidRPr="0004596D">
        <w:rPr>
          <w:bCs/>
          <w:noProof/>
          <w:color w:val="FF0000"/>
        </w:rPr>
        <w:t>–</w:t>
      </w:r>
      <w:r w:rsidRPr="0004596D">
        <w:rPr>
          <w:bCs/>
          <w:noProof/>
          <w:color w:val="FF0000"/>
        </w:rPr>
        <w:tab/>
      </w:r>
      <w:r w:rsidRPr="0004596D">
        <w:rPr>
          <w:noProof/>
          <w:color w:val="FF0000"/>
        </w:rPr>
        <w:t xml:space="preserve">If transfer_characteristics is </w:t>
      </w:r>
      <w:r w:rsidR="00D0617C">
        <w:rPr>
          <w:noProof/>
          <w:color w:val="FF0000"/>
        </w:rPr>
        <w:t xml:space="preserve">not </w:t>
      </w:r>
      <w:r w:rsidRPr="0004596D">
        <w:rPr>
          <w:noProof/>
          <w:color w:val="FF0000"/>
        </w:rPr>
        <w:t xml:space="preserve">equal to </w:t>
      </w:r>
      <w:r w:rsidR="00D0617C">
        <w:rPr>
          <w:noProof/>
          <w:color w:val="FF0000"/>
        </w:rPr>
        <w:t>18</w:t>
      </w:r>
      <w:r w:rsidRPr="0004596D">
        <w:rPr>
          <w:noProof/>
          <w:color w:val="FF0000"/>
        </w:rPr>
        <w:t>:</w:t>
      </w:r>
    </w:p>
    <w:p w14:paraId="219507D9" w14:textId="77777777" w:rsidR="00A2487F" w:rsidRPr="00E37C31" w:rsidRDefault="00A2487F" w:rsidP="0004596D">
      <w:pPr>
        <w:tabs>
          <w:tab w:val="center" w:pos="4849"/>
          <w:tab w:val="right" w:pos="9696"/>
        </w:tabs>
        <w:ind w:left="720"/>
        <w:jc w:val="left"/>
        <w:rPr>
          <w:rFonts w:eastAsia="Malgun Gothic"/>
          <w:noProof/>
          <w:szCs w:val="22"/>
          <w:lang w:val="es-ES_tradnl"/>
        </w:rPr>
      </w:pPr>
      <w:r w:rsidRPr="00E37C31">
        <w:rPr>
          <w:rFonts w:eastAsia="Malgun Gothic" w:hint="eastAsia"/>
          <w:noProof/>
          <w:szCs w:val="22"/>
          <w:lang w:val="es-ES_tradnl"/>
        </w:rPr>
        <w:t>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szCs w:val="22"/>
          <w:vertAlign w:val="subscript"/>
          <w:lang w:val="es-ES_tradnl"/>
        </w:rPr>
        <w:t>PB</w:t>
      </w:r>
      <w:r w:rsidRPr="00E37C31">
        <w:rPr>
          <w:rFonts w:eastAsia="Malgun Gothic"/>
          <w:noProof/>
          <w:szCs w:val="22"/>
          <w:lang w:val="es-ES_tradnl"/>
        </w:rPr>
        <w:t xml:space="preserve"> = ( 6610 *</w:t>
      </w:r>
      <w:r w:rsidRPr="00E37C31">
        <w:rPr>
          <w:rFonts w:eastAsia="Malgun Gothic" w:hint="eastAsia"/>
          <w:noProof/>
          <w:lang w:val="es-ES_tradnl"/>
        </w:rPr>
        <w:t xml:space="preserve"> 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vertAlign w:val="subscript"/>
          <w:lang w:val="es-ES_tradnl"/>
        </w:rPr>
        <w:t>L</w:t>
      </w:r>
      <w:r w:rsidRPr="00E37C31">
        <w:rPr>
          <w:rFonts w:eastAsia="Malgun Gothic"/>
          <w:noProof/>
          <w:szCs w:val="22"/>
          <w:lang w:val="es-ES_tradnl"/>
        </w:rPr>
        <w:t xml:space="preserve"> − 13613 * </w:t>
      </w:r>
      <w:r w:rsidRPr="00E37C31">
        <w:rPr>
          <w:rFonts w:eastAsia="Malgun Gothic" w:hint="eastAsia"/>
          <w:noProof/>
          <w:lang w:val="es-ES_tradnl"/>
        </w:rPr>
        <w:t>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vertAlign w:val="subscript"/>
          <w:lang w:val="es-ES_tradnl"/>
        </w:rPr>
        <w:t>M</w:t>
      </w:r>
      <w:r w:rsidRPr="00E37C31">
        <w:rPr>
          <w:rFonts w:eastAsia="Malgun Gothic"/>
          <w:noProof/>
          <w:lang w:val="es-ES_tradnl"/>
        </w:rPr>
        <w:t xml:space="preserve"> </w:t>
      </w:r>
      <w:r w:rsidRPr="00E37C31">
        <w:rPr>
          <w:rFonts w:eastAsia="Malgun Gothic"/>
          <w:noProof/>
          <w:szCs w:val="22"/>
          <w:lang w:val="es-ES_tradnl"/>
        </w:rPr>
        <w:t>+ 7003 *</w:t>
      </w:r>
      <w:r w:rsidRPr="00E37C31">
        <w:rPr>
          <w:rFonts w:eastAsia="Malgun Gothic" w:hint="eastAsia"/>
          <w:noProof/>
          <w:lang w:val="es-ES_tradnl"/>
        </w:rPr>
        <w:t xml:space="preserve"> E</w:t>
      </w:r>
      <w:r w:rsidRPr="00E37C31">
        <w:rPr>
          <w:noProof/>
          <w:lang w:val="es-ES_tradnl"/>
        </w:rPr>
        <w:t>′</w:t>
      </w:r>
      <w:proofErr w:type="gramStart"/>
      <w:r w:rsidRPr="00E37C31">
        <w:rPr>
          <w:rFonts w:eastAsia="Malgun Gothic"/>
          <w:noProof/>
          <w:vertAlign w:val="subscript"/>
          <w:lang w:val="es-ES_tradnl"/>
        </w:rPr>
        <w:t>S</w:t>
      </w:r>
      <w:r w:rsidRPr="00E37C31">
        <w:rPr>
          <w:rFonts w:eastAsia="Malgun Gothic"/>
          <w:szCs w:val="22"/>
          <w:lang w:val="es-ES_tradnl"/>
        </w:rPr>
        <w:t xml:space="preserve"> </w:t>
      </w:r>
      <w:r w:rsidRPr="00E37C31">
        <w:rPr>
          <w:rFonts w:eastAsia="Malgun Gothic"/>
          <w:noProof/>
          <w:szCs w:val="22"/>
          <w:lang w:val="es-ES_tradnl"/>
        </w:rPr>
        <w:t>)</w:t>
      </w:r>
      <w:proofErr w:type="gramEnd"/>
      <w:r w:rsidRPr="00E37C31">
        <w:rPr>
          <w:rFonts w:eastAsia="Malgun Gothic"/>
          <w:noProof/>
          <w:szCs w:val="22"/>
          <w:lang w:val="es-ES_tradnl"/>
        </w:rPr>
        <w:t xml:space="preserve"> </w:t>
      </w:r>
      <w:r w:rsidRPr="00E37C31">
        <w:rPr>
          <w:rFonts w:eastAsia="Malgun Gothic"/>
          <w:noProof/>
          <w:lang w:val="es-ES_tradnl"/>
        </w:rPr>
        <w:t xml:space="preserve">÷ </w:t>
      </w:r>
      <w:r w:rsidRPr="00E37C31">
        <w:rPr>
          <w:rFonts w:eastAsia="Malgun Gothic"/>
          <w:noProof/>
          <w:szCs w:val="22"/>
          <w:lang w:val="es-ES_tradnl"/>
        </w:rPr>
        <w:t>4096</w:t>
      </w:r>
      <w:r w:rsidRPr="00E37C31">
        <w:rPr>
          <w:rFonts w:eastAsia="Malgun Gothic"/>
          <w:noProof/>
          <w:szCs w:val="22"/>
          <w:lang w:val="es-ES_tradnl"/>
        </w:rPr>
        <w:tab/>
        <w:t>(</w:t>
      </w:r>
      <w:bookmarkStart w:id="1" w:name="Equation_PBforICtCp"/>
      <w:r w:rsidRPr="00E37C31">
        <w:rPr>
          <w:rFonts w:eastAsia="Malgun Gothic"/>
          <w:noProof/>
          <w:szCs w:val="22"/>
          <w:lang w:val="es-ES_tradnl"/>
        </w:rPr>
        <w:t>E</w:t>
      </w:r>
      <w:r w:rsidRPr="00E37C31">
        <w:rPr>
          <w:rFonts w:eastAsia="Malgun Gothic"/>
          <w:noProof/>
          <w:szCs w:val="22"/>
          <w:lang w:val="es-ES_tradnl"/>
        </w:rPr>
        <w:noBreakHyphen/>
      </w:r>
      <w:r w:rsidRPr="003F3F11">
        <w:rPr>
          <w:rFonts w:eastAsia="Malgun Gothic"/>
          <w:noProof/>
          <w:szCs w:val="22"/>
        </w:rPr>
        <w:fldChar w:fldCharType="begin" w:fldLock="1"/>
      </w:r>
      <w:r w:rsidRPr="00E37C31">
        <w:rPr>
          <w:rFonts w:eastAsia="Malgun Gothic"/>
          <w:noProof/>
          <w:szCs w:val="22"/>
          <w:lang w:val="es-ES_tradnl"/>
        </w:rPr>
        <w:instrText xml:space="preserve"> SEQ Equation \* ARABIC </w:instrText>
      </w:r>
      <w:r w:rsidRPr="003F3F11">
        <w:rPr>
          <w:rFonts w:eastAsia="Malgun Gothic"/>
          <w:noProof/>
          <w:szCs w:val="22"/>
        </w:rPr>
        <w:fldChar w:fldCharType="separate"/>
      </w:r>
      <w:r w:rsidRPr="00E37C31">
        <w:rPr>
          <w:rFonts w:eastAsia="Malgun Gothic"/>
          <w:noProof/>
          <w:szCs w:val="22"/>
          <w:lang w:val="es-ES_tradnl"/>
        </w:rPr>
        <w:t>63</w:t>
      </w:r>
      <w:r w:rsidRPr="003F3F11">
        <w:rPr>
          <w:rFonts w:eastAsia="Malgun Gothic"/>
          <w:noProof/>
          <w:szCs w:val="22"/>
        </w:rPr>
        <w:fldChar w:fldCharType="end"/>
      </w:r>
      <w:bookmarkEnd w:id="1"/>
      <w:r w:rsidRPr="00E37C31">
        <w:rPr>
          <w:rFonts w:eastAsia="Malgun Gothic"/>
          <w:noProof/>
          <w:szCs w:val="22"/>
          <w:lang w:val="es-ES_tradnl"/>
        </w:rPr>
        <w:t>)</w:t>
      </w:r>
    </w:p>
    <w:p w14:paraId="6D5ADAD5" w14:textId="77777777" w:rsidR="00A2487F" w:rsidRPr="00E37C31" w:rsidRDefault="00A2487F" w:rsidP="0004596D">
      <w:pPr>
        <w:tabs>
          <w:tab w:val="center" w:pos="4849"/>
          <w:tab w:val="right" w:pos="9696"/>
        </w:tabs>
        <w:ind w:left="720"/>
        <w:jc w:val="left"/>
        <w:rPr>
          <w:rFonts w:eastAsia="Malgun Gothic"/>
          <w:noProof/>
          <w:szCs w:val="22"/>
          <w:lang w:val="es-ES_tradnl"/>
        </w:rPr>
      </w:pPr>
      <w:r w:rsidRPr="00E37C31">
        <w:rPr>
          <w:rFonts w:eastAsia="Malgun Gothic" w:hint="eastAsia"/>
          <w:noProof/>
          <w:szCs w:val="22"/>
          <w:lang w:val="es-ES_tradnl"/>
        </w:rPr>
        <w:t>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szCs w:val="22"/>
          <w:vertAlign w:val="subscript"/>
          <w:lang w:val="es-ES_tradnl"/>
        </w:rPr>
        <w:t>PR</w:t>
      </w:r>
      <w:r w:rsidRPr="00E37C31">
        <w:rPr>
          <w:rFonts w:eastAsia="Malgun Gothic"/>
          <w:noProof/>
          <w:szCs w:val="22"/>
          <w:lang w:val="es-ES_tradnl"/>
        </w:rPr>
        <w:t xml:space="preserve"> = ( 17933 *</w:t>
      </w:r>
      <w:r w:rsidRPr="00E37C31">
        <w:rPr>
          <w:rFonts w:eastAsia="Malgun Gothic" w:hint="eastAsia"/>
          <w:noProof/>
          <w:lang w:val="es-ES_tradnl"/>
        </w:rPr>
        <w:t xml:space="preserve"> 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vertAlign w:val="subscript"/>
          <w:lang w:val="es-ES_tradnl"/>
        </w:rPr>
        <w:t>L</w:t>
      </w:r>
      <w:r w:rsidRPr="00E37C31">
        <w:rPr>
          <w:rFonts w:eastAsia="Malgun Gothic"/>
          <w:noProof/>
          <w:szCs w:val="22"/>
          <w:lang w:val="es-ES_tradnl"/>
        </w:rPr>
        <w:t xml:space="preserve"> −</w:t>
      </w:r>
      <w:r w:rsidRPr="00E37C31">
        <w:rPr>
          <w:rFonts w:eastAsia="Malgun Gothic"/>
          <w:noProof/>
          <w:lang w:val="es-ES_tradnl"/>
        </w:rPr>
        <w:t xml:space="preserve"> </w:t>
      </w:r>
      <w:r w:rsidRPr="00E37C31">
        <w:rPr>
          <w:rFonts w:eastAsia="Malgun Gothic"/>
          <w:noProof/>
          <w:szCs w:val="22"/>
          <w:lang w:val="es-ES_tradnl"/>
        </w:rPr>
        <w:t>17390 *</w:t>
      </w:r>
      <w:r w:rsidRPr="00E37C31">
        <w:rPr>
          <w:rFonts w:eastAsia="Malgun Gothic" w:hint="eastAsia"/>
          <w:noProof/>
          <w:lang w:val="es-ES_tradnl"/>
        </w:rPr>
        <w:t xml:space="preserve"> 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vertAlign w:val="subscript"/>
          <w:lang w:val="es-ES_tradnl"/>
        </w:rPr>
        <w:t>M</w:t>
      </w:r>
      <w:r w:rsidRPr="00E37C31">
        <w:rPr>
          <w:rFonts w:eastAsia="Malgun Gothic"/>
          <w:noProof/>
          <w:szCs w:val="22"/>
          <w:lang w:val="es-ES_tradnl"/>
        </w:rPr>
        <w:t xml:space="preserve"> −</w:t>
      </w:r>
      <w:r w:rsidRPr="00E37C31">
        <w:rPr>
          <w:rFonts w:eastAsia="Malgun Gothic"/>
          <w:noProof/>
          <w:lang w:val="es-ES_tradnl"/>
        </w:rPr>
        <w:t xml:space="preserve"> </w:t>
      </w:r>
      <w:r w:rsidRPr="00E37C31">
        <w:rPr>
          <w:rFonts w:eastAsia="Malgun Gothic"/>
          <w:noProof/>
          <w:szCs w:val="22"/>
          <w:lang w:val="es-ES_tradnl"/>
        </w:rPr>
        <w:t>543 *</w:t>
      </w:r>
      <w:r w:rsidRPr="00E37C31">
        <w:rPr>
          <w:rFonts w:eastAsia="Malgun Gothic" w:hint="eastAsia"/>
          <w:noProof/>
          <w:lang w:val="es-ES_tradnl"/>
        </w:rPr>
        <w:t xml:space="preserve"> E</w:t>
      </w:r>
      <w:r w:rsidRPr="00E37C31">
        <w:rPr>
          <w:noProof/>
          <w:lang w:val="es-ES_tradnl"/>
        </w:rPr>
        <w:t>′</w:t>
      </w:r>
      <w:r w:rsidRPr="00E37C31">
        <w:rPr>
          <w:rFonts w:eastAsia="Malgun Gothic"/>
          <w:noProof/>
          <w:vertAlign w:val="subscript"/>
          <w:lang w:val="es-ES_tradnl"/>
        </w:rPr>
        <w:t>S</w:t>
      </w:r>
      <w:r w:rsidRPr="00E37C31">
        <w:rPr>
          <w:rFonts w:eastAsia="Malgun Gothic"/>
          <w:noProof/>
          <w:lang w:val="es-ES_tradnl"/>
        </w:rPr>
        <w:t xml:space="preserve"> </w:t>
      </w:r>
      <w:r w:rsidRPr="00E37C31">
        <w:rPr>
          <w:rFonts w:eastAsia="Malgun Gothic"/>
          <w:noProof/>
          <w:szCs w:val="22"/>
          <w:lang w:val="es-ES_tradnl"/>
        </w:rPr>
        <w:t xml:space="preserve">) </w:t>
      </w:r>
      <w:r w:rsidRPr="00E37C31">
        <w:rPr>
          <w:rFonts w:eastAsia="Malgun Gothic"/>
          <w:noProof/>
          <w:lang w:val="es-ES_tradnl"/>
        </w:rPr>
        <w:t xml:space="preserve">÷ </w:t>
      </w:r>
      <w:r w:rsidRPr="00E37C31">
        <w:rPr>
          <w:rFonts w:eastAsia="Malgun Gothic"/>
          <w:noProof/>
          <w:szCs w:val="22"/>
          <w:lang w:val="es-ES_tradnl"/>
        </w:rPr>
        <w:t>4096</w:t>
      </w:r>
      <w:r w:rsidRPr="00E37C31">
        <w:rPr>
          <w:rFonts w:eastAsia="Malgun Gothic"/>
          <w:noProof/>
          <w:szCs w:val="22"/>
          <w:lang w:val="es-ES_tradnl"/>
        </w:rPr>
        <w:tab/>
        <w:t>(</w:t>
      </w:r>
      <w:bookmarkStart w:id="2" w:name="Equation_PRforICtCp"/>
      <w:r w:rsidRPr="00E37C31">
        <w:rPr>
          <w:rFonts w:eastAsia="Malgun Gothic"/>
          <w:noProof/>
          <w:szCs w:val="22"/>
          <w:lang w:val="es-ES_tradnl"/>
        </w:rPr>
        <w:t>E</w:t>
      </w:r>
      <w:r w:rsidRPr="00E37C31">
        <w:rPr>
          <w:rFonts w:eastAsia="Malgun Gothic"/>
          <w:noProof/>
          <w:szCs w:val="22"/>
          <w:lang w:val="es-ES_tradnl"/>
        </w:rPr>
        <w:noBreakHyphen/>
      </w:r>
      <w:r w:rsidRPr="003F3F11">
        <w:rPr>
          <w:rFonts w:eastAsia="Malgun Gothic"/>
          <w:noProof/>
          <w:szCs w:val="22"/>
        </w:rPr>
        <w:fldChar w:fldCharType="begin" w:fldLock="1"/>
      </w:r>
      <w:r w:rsidRPr="00E37C31">
        <w:rPr>
          <w:rFonts w:eastAsia="Malgun Gothic"/>
          <w:noProof/>
          <w:szCs w:val="22"/>
          <w:lang w:val="es-ES_tradnl"/>
        </w:rPr>
        <w:instrText xml:space="preserve"> SEQ Equation \* ARABIC </w:instrText>
      </w:r>
      <w:r w:rsidRPr="003F3F11">
        <w:rPr>
          <w:rFonts w:eastAsia="Malgun Gothic"/>
          <w:noProof/>
          <w:szCs w:val="22"/>
        </w:rPr>
        <w:fldChar w:fldCharType="separate"/>
      </w:r>
      <w:r w:rsidRPr="00E37C31">
        <w:rPr>
          <w:rFonts w:eastAsia="Malgun Gothic"/>
          <w:noProof/>
          <w:szCs w:val="22"/>
          <w:lang w:val="es-ES_tradnl"/>
        </w:rPr>
        <w:t>64</w:t>
      </w:r>
      <w:r w:rsidRPr="003F3F11">
        <w:rPr>
          <w:rFonts w:eastAsia="Malgun Gothic"/>
          <w:noProof/>
          <w:szCs w:val="22"/>
        </w:rPr>
        <w:fldChar w:fldCharType="end"/>
      </w:r>
      <w:bookmarkEnd w:id="2"/>
      <w:r w:rsidRPr="00E37C31">
        <w:rPr>
          <w:rFonts w:eastAsia="Malgun Gothic"/>
          <w:noProof/>
          <w:szCs w:val="22"/>
          <w:lang w:val="es-ES_tradnl"/>
        </w:rPr>
        <w:t>)</w:t>
      </w:r>
    </w:p>
    <w:p w14:paraId="7C35D658" w14:textId="4E2439CC" w:rsidR="0004596D" w:rsidRPr="0004596D" w:rsidRDefault="0004596D" w:rsidP="0004596D">
      <w:pPr>
        <w:pStyle w:val="enumlev1"/>
        <w:ind w:left="794"/>
        <w:rPr>
          <w:noProof/>
          <w:color w:val="FF0000"/>
        </w:rPr>
      </w:pPr>
      <w:r w:rsidRPr="0004596D">
        <w:rPr>
          <w:bCs/>
          <w:noProof/>
          <w:color w:val="FF0000"/>
        </w:rPr>
        <w:t>–</w:t>
      </w:r>
      <w:r w:rsidRPr="0004596D">
        <w:rPr>
          <w:bCs/>
          <w:noProof/>
          <w:color w:val="FF0000"/>
        </w:rPr>
        <w:tab/>
        <w:t xml:space="preserve">Otherwise, </w:t>
      </w:r>
      <w:r w:rsidR="000D14AA">
        <w:rPr>
          <w:noProof/>
          <w:color w:val="FF0000"/>
        </w:rPr>
        <w:t>the following applies</w:t>
      </w:r>
      <w:r w:rsidRPr="0004596D">
        <w:rPr>
          <w:noProof/>
          <w:color w:val="FF0000"/>
        </w:rPr>
        <w:t>:</w:t>
      </w:r>
    </w:p>
    <w:p w14:paraId="464A5C1C" w14:textId="3D4352F5" w:rsidR="0004596D" w:rsidRPr="0004596D" w:rsidRDefault="0004596D" w:rsidP="0004596D">
      <w:pPr>
        <w:tabs>
          <w:tab w:val="center" w:pos="4849"/>
          <w:tab w:val="right" w:pos="9696"/>
        </w:tabs>
        <w:ind w:left="720"/>
        <w:jc w:val="left"/>
        <w:rPr>
          <w:rFonts w:eastAsia="Malgun Gothic"/>
          <w:noProof/>
          <w:color w:val="FF0000"/>
          <w:szCs w:val="22"/>
          <w:lang w:val="es-ES_tradnl"/>
        </w:rPr>
      </w:pPr>
      <w:r w:rsidRPr="0004596D">
        <w:rPr>
          <w:rFonts w:eastAsia="Malgun Gothic" w:hint="eastAsia"/>
          <w:noProof/>
          <w:color w:val="FF0000"/>
          <w:szCs w:val="22"/>
          <w:lang w:val="es-ES_tradnl"/>
        </w:rPr>
        <w:t>E</w:t>
      </w:r>
      <w:r w:rsidRPr="0004596D">
        <w:rPr>
          <w:noProof/>
          <w:color w:val="FF0000"/>
          <w:lang w:val="es-ES_tradnl"/>
        </w:rPr>
        <w:t>′</w:t>
      </w:r>
      <w:r w:rsidRPr="0004596D">
        <w:rPr>
          <w:rFonts w:eastAsia="Malgun Gothic"/>
          <w:noProof/>
          <w:color w:val="FF0000"/>
          <w:szCs w:val="22"/>
          <w:vertAlign w:val="subscript"/>
          <w:lang w:val="es-ES_tradnl"/>
        </w:rPr>
        <w:t>PB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= ( </w:t>
      </w:r>
      <w:r w:rsidR="00E01C7C">
        <w:rPr>
          <w:rFonts w:eastAsia="Malgun Gothic"/>
          <w:noProof/>
          <w:color w:val="FF0000"/>
          <w:szCs w:val="22"/>
          <w:lang w:val="es-ES_tradnl"/>
        </w:rPr>
        <w:t>3625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*</w:t>
      </w:r>
      <w:r w:rsidRPr="0004596D">
        <w:rPr>
          <w:rFonts w:eastAsia="Malgun Gothic" w:hint="eastAsia"/>
          <w:noProof/>
          <w:color w:val="FF0000"/>
          <w:lang w:val="es-ES_tradnl"/>
        </w:rPr>
        <w:t xml:space="preserve"> E</w:t>
      </w:r>
      <w:r w:rsidRPr="0004596D">
        <w:rPr>
          <w:noProof/>
          <w:color w:val="FF0000"/>
          <w:lang w:val="es-ES_tradnl"/>
        </w:rPr>
        <w:t>′</w:t>
      </w:r>
      <w:r w:rsidRPr="0004596D">
        <w:rPr>
          <w:rFonts w:eastAsia="Malgun Gothic"/>
          <w:noProof/>
          <w:color w:val="FF0000"/>
          <w:vertAlign w:val="subscript"/>
          <w:lang w:val="es-ES_tradnl"/>
        </w:rPr>
        <w:t>L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− </w:t>
      </w:r>
      <w:r w:rsidR="00E01C7C">
        <w:rPr>
          <w:rFonts w:eastAsia="Malgun Gothic"/>
          <w:noProof/>
          <w:color w:val="FF0000"/>
          <w:szCs w:val="22"/>
          <w:lang w:val="es-ES_tradnl"/>
        </w:rPr>
        <w:t>7465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* </w:t>
      </w:r>
      <w:r w:rsidRPr="0004596D">
        <w:rPr>
          <w:rFonts w:eastAsia="Malgun Gothic" w:hint="eastAsia"/>
          <w:noProof/>
          <w:color w:val="FF0000"/>
          <w:lang w:val="es-ES_tradnl"/>
        </w:rPr>
        <w:t>E</w:t>
      </w:r>
      <w:r w:rsidRPr="0004596D">
        <w:rPr>
          <w:noProof/>
          <w:color w:val="FF0000"/>
          <w:lang w:val="es-ES_tradnl"/>
        </w:rPr>
        <w:t>′</w:t>
      </w:r>
      <w:r w:rsidRPr="0004596D">
        <w:rPr>
          <w:rFonts w:eastAsia="Malgun Gothic"/>
          <w:noProof/>
          <w:color w:val="FF0000"/>
          <w:vertAlign w:val="subscript"/>
          <w:lang w:val="es-ES_tradnl"/>
        </w:rPr>
        <w:t>M</w:t>
      </w:r>
      <w:r w:rsidRPr="0004596D">
        <w:rPr>
          <w:rFonts w:eastAsia="Malgun Gothic"/>
          <w:noProof/>
          <w:color w:val="FF0000"/>
          <w:lang w:val="es-ES_tradnl"/>
        </w:rPr>
        <w:t xml:space="preserve"> 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+ </w:t>
      </w:r>
      <w:r w:rsidR="00E01C7C">
        <w:rPr>
          <w:rFonts w:eastAsia="Malgun Gothic"/>
          <w:noProof/>
          <w:color w:val="FF0000"/>
          <w:szCs w:val="22"/>
          <w:lang w:val="es-ES_tradnl"/>
        </w:rPr>
        <w:t>3840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*</w:t>
      </w:r>
      <w:r w:rsidRPr="0004596D">
        <w:rPr>
          <w:rFonts w:eastAsia="Malgun Gothic" w:hint="eastAsia"/>
          <w:noProof/>
          <w:color w:val="FF0000"/>
          <w:lang w:val="es-ES_tradnl"/>
        </w:rPr>
        <w:t xml:space="preserve"> E</w:t>
      </w:r>
      <w:r w:rsidRPr="0004596D">
        <w:rPr>
          <w:noProof/>
          <w:color w:val="FF0000"/>
          <w:lang w:val="es-ES_tradnl"/>
        </w:rPr>
        <w:t>′</w:t>
      </w:r>
      <w:proofErr w:type="gramStart"/>
      <w:r w:rsidRPr="0004596D">
        <w:rPr>
          <w:rFonts w:eastAsia="Malgun Gothic"/>
          <w:noProof/>
          <w:color w:val="FF0000"/>
          <w:vertAlign w:val="subscript"/>
          <w:lang w:val="es-ES_tradnl"/>
        </w:rPr>
        <w:t>S</w:t>
      </w:r>
      <w:r w:rsidRPr="0004596D">
        <w:rPr>
          <w:rFonts w:eastAsia="Malgun Gothic"/>
          <w:color w:val="FF0000"/>
          <w:szCs w:val="22"/>
          <w:lang w:val="es-ES_tradnl"/>
        </w:rPr>
        <w:t xml:space="preserve"> </w:t>
      </w:r>
      <w:r w:rsidRPr="0004596D">
        <w:rPr>
          <w:rFonts w:eastAsia="Malgun Gothic"/>
          <w:noProof/>
          <w:color w:val="FF0000"/>
          <w:szCs w:val="22"/>
          <w:lang w:val="es-ES_tradnl"/>
        </w:rPr>
        <w:t>)</w:t>
      </w:r>
      <w:proofErr w:type="gramEnd"/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</w:t>
      </w:r>
      <w:r w:rsidRPr="0004596D">
        <w:rPr>
          <w:rFonts w:eastAsia="Malgun Gothic"/>
          <w:noProof/>
          <w:color w:val="FF0000"/>
          <w:lang w:val="es-ES_tradnl"/>
        </w:rPr>
        <w:t xml:space="preserve">÷ </w:t>
      </w:r>
      <w:r w:rsidRPr="0004596D">
        <w:rPr>
          <w:rFonts w:eastAsia="Malgun Gothic"/>
          <w:noProof/>
          <w:color w:val="FF0000"/>
          <w:szCs w:val="22"/>
          <w:lang w:val="es-ES_tradnl"/>
        </w:rPr>
        <w:t>4096</w:t>
      </w:r>
      <w:r w:rsidRPr="0004596D">
        <w:rPr>
          <w:rFonts w:eastAsia="Malgun Gothic"/>
          <w:noProof/>
          <w:color w:val="FF0000"/>
          <w:szCs w:val="22"/>
          <w:lang w:val="es-ES_tradnl"/>
        </w:rPr>
        <w:tab/>
        <w:t>(E</w:t>
      </w:r>
      <w:r w:rsidRPr="0004596D">
        <w:rPr>
          <w:rFonts w:eastAsia="Malgun Gothic"/>
          <w:noProof/>
          <w:color w:val="FF0000"/>
          <w:szCs w:val="22"/>
          <w:lang w:val="es-ES_tradnl"/>
        </w:rPr>
        <w:noBreakHyphen/>
      </w:r>
      <w:r>
        <w:rPr>
          <w:rFonts w:eastAsia="Malgun Gothic"/>
          <w:noProof/>
          <w:color w:val="FF0000"/>
          <w:szCs w:val="22"/>
        </w:rPr>
        <w:t>6</w:t>
      </w:r>
      <w:r w:rsidR="00D0617C">
        <w:rPr>
          <w:rFonts w:eastAsia="Malgun Gothic"/>
          <w:noProof/>
          <w:color w:val="FF0000"/>
          <w:szCs w:val="22"/>
        </w:rPr>
        <w:t>5</w:t>
      </w:r>
      <w:r w:rsidRPr="0004596D">
        <w:rPr>
          <w:rFonts w:eastAsia="Malgun Gothic"/>
          <w:noProof/>
          <w:color w:val="FF0000"/>
          <w:szCs w:val="22"/>
          <w:lang w:val="es-ES_tradnl"/>
        </w:rPr>
        <w:t>)</w:t>
      </w:r>
    </w:p>
    <w:p w14:paraId="2DBC7E3B" w14:textId="4F5C0B86" w:rsidR="0004596D" w:rsidRPr="0004596D" w:rsidRDefault="0004596D" w:rsidP="0004596D">
      <w:pPr>
        <w:tabs>
          <w:tab w:val="center" w:pos="4849"/>
          <w:tab w:val="right" w:pos="9696"/>
        </w:tabs>
        <w:ind w:left="720"/>
        <w:jc w:val="left"/>
        <w:rPr>
          <w:rFonts w:eastAsia="Malgun Gothic"/>
          <w:noProof/>
          <w:color w:val="FF0000"/>
          <w:szCs w:val="22"/>
          <w:lang w:val="es-ES_tradnl"/>
        </w:rPr>
      </w:pPr>
      <w:r w:rsidRPr="0004596D">
        <w:rPr>
          <w:rFonts w:eastAsia="Malgun Gothic" w:hint="eastAsia"/>
          <w:noProof/>
          <w:color w:val="FF0000"/>
          <w:szCs w:val="22"/>
          <w:lang w:val="es-ES_tradnl"/>
        </w:rPr>
        <w:t>E</w:t>
      </w:r>
      <w:r w:rsidRPr="0004596D">
        <w:rPr>
          <w:noProof/>
          <w:color w:val="FF0000"/>
          <w:lang w:val="es-ES_tradnl"/>
        </w:rPr>
        <w:t>′</w:t>
      </w:r>
      <w:r w:rsidRPr="0004596D">
        <w:rPr>
          <w:rFonts w:eastAsia="Malgun Gothic"/>
          <w:noProof/>
          <w:color w:val="FF0000"/>
          <w:szCs w:val="22"/>
          <w:vertAlign w:val="subscript"/>
          <w:lang w:val="es-ES_tradnl"/>
        </w:rPr>
        <w:t>PR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= ( </w:t>
      </w:r>
      <w:r w:rsidR="00E01C7C">
        <w:rPr>
          <w:rFonts w:eastAsia="Malgun Gothic"/>
          <w:noProof/>
          <w:color w:val="FF0000"/>
          <w:szCs w:val="22"/>
          <w:lang w:val="es-ES_tradnl"/>
        </w:rPr>
        <w:t>9500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*</w:t>
      </w:r>
      <w:r w:rsidRPr="0004596D">
        <w:rPr>
          <w:rFonts w:eastAsia="Malgun Gothic" w:hint="eastAsia"/>
          <w:noProof/>
          <w:color w:val="FF0000"/>
          <w:lang w:val="es-ES_tradnl"/>
        </w:rPr>
        <w:t xml:space="preserve"> E</w:t>
      </w:r>
      <w:r w:rsidRPr="0004596D">
        <w:rPr>
          <w:noProof/>
          <w:color w:val="FF0000"/>
          <w:lang w:val="es-ES_tradnl"/>
        </w:rPr>
        <w:t>′</w:t>
      </w:r>
      <w:r w:rsidRPr="0004596D">
        <w:rPr>
          <w:rFonts w:eastAsia="Malgun Gothic"/>
          <w:noProof/>
          <w:color w:val="FF0000"/>
          <w:vertAlign w:val="subscript"/>
          <w:lang w:val="es-ES_tradnl"/>
        </w:rPr>
        <w:t>L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−</w:t>
      </w:r>
      <w:r w:rsidRPr="0004596D">
        <w:rPr>
          <w:rFonts w:eastAsia="Malgun Gothic"/>
          <w:noProof/>
          <w:color w:val="FF0000"/>
          <w:lang w:val="es-ES_tradnl"/>
        </w:rPr>
        <w:t xml:space="preserve"> </w:t>
      </w:r>
      <w:r w:rsidR="00E01C7C">
        <w:rPr>
          <w:rFonts w:eastAsia="Malgun Gothic"/>
          <w:noProof/>
          <w:color w:val="FF0000"/>
          <w:szCs w:val="22"/>
          <w:lang w:val="es-ES_tradnl"/>
        </w:rPr>
        <w:t>9212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*</w:t>
      </w:r>
      <w:r w:rsidRPr="0004596D">
        <w:rPr>
          <w:rFonts w:eastAsia="Malgun Gothic" w:hint="eastAsia"/>
          <w:noProof/>
          <w:color w:val="FF0000"/>
          <w:lang w:val="es-ES_tradnl"/>
        </w:rPr>
        <w:t xml:space="preserve"> E</w:t>
      </w:r>
      <w:r w:rsidRPr="0004596D">
        <w:rPr>
          <w:noProof/>
          <w:color w:val="FF0000"/>
          <w:lang w:val="es-ES_tradnl"/>
        </w:rPr>
        <w:t>′</w:t>
      </w:r>
      <w:r w:rsidRPr="0004596D">
        <w:rPr>
          <w:rFonts w:eastAsia="Malgun Gothic"/>
          <w:noProof/>
          <w:color w:val="FF0000"/>
          <w:vertAlign w:val="subscript"/>
          <w:lang w:val="es-ES_tradnl"/>
        </w:rPr>
        <w:t>M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−</w:t>
      </w:r>
      <w:r w:rsidRPr="0004596D">
        <w:rPr>
          <w:rFonts w:eastAsia="Malgun Gothic"/>
          <w:noProof/>
          <w:color w:val="FF0000"/>
          <w:lang w:val="es-ES_tradnl"/>
        </w:rPr>
        <w:t xml:space="preserve"> </w:t>
      </w:r>
      <w:r w:rsidR="00E01C7C">
        <w:rPr>
          <w:rFonts w:eastAsia="Malgun Gothic"/>
          <w:noProof/>
          <w:color w:val="FF0000"/>
          <w:szCs w:val="22"/>
          <w:lang w:val="es-ES_tradnl"/>
        </w:rPr>
        <w:t>288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 *</w:t>
      </w:r>
      <w:r w:rsidRPr="0004596D">
        <w:rPr>
          <w:rFonts w:eastAsia="Malgun Gothic" w:hint="eastAsia"/>
          <w:noProof/>
          <w:color w:val="FF0000"/>
          <w:lang w:val="es-ES_tradnl"/>
        </w:rPr>
        <w:t xml:space="preserve"> E</w:t>
      </w:r>
      <w:r w:rsidRPr="0004596D">
        <w:rPr>
          <w:noProof/>
          <w:color w:val="FF0000"/>
          <w:lang w:val="es-ES_tradnl"/>
        </w:rPr>
        <w:t>′</w:t>
      </w:r>
      <w:r w:rsidRPr="0004596D">
        <w:rPr>
          <w:rFonts w:eastAsia="Malgun Gothic"/>
          <w:noProof/>
          <w:color w:val="FF0000"/>
          <w:vertAlign w:val="subscript"/>
          <w:lang w:val="es-ES_tradnl"/>
        </w:rPr>
        <w:t>S</w:t>
      </w:r>
      <w:r w:rsidRPr="0004596D">
        <w:rPr>
          <w:rFonts w:eastAsia="Malgun Gothic"/>
          <w:noProof/>
          <w:color w:val="FF0000"/>
          <w:lang w:val="es-ES_tradnl"/>
        </w:rPr>
        <w:t xml:space="preserve"> </w:t>
      </w:r>
      <w:r w:rsidRPr="0004596D">
        <w:rPr>
          <w:rFonts w:eastAsia="Malgun Gothic"/>
          <w:noProof/>
          <w:color w:val="FF0000"/>
          <w:szCs w:val="22"/>
          <w:lang w:val="es-ES_tradnl"/>
        </w:rPr>
        <w:t xml:space="preserve">) </w:t>
      </w:r>
      <w:r w:rsidRPr="0004596D">
        <w:rPr>
          <w:rFonts w:eastAsia="Malgun Gothic"/>
          <w:noProof/>
          <w:color w:val="FF0000"/>
          <w:lang w:val="es-ES_tradnl"/>
        </w:rPr>
        <w:t xml:space="preserve">÷ </w:t>
      </w:r>
      <w:r w:rsidRPr="0004596D">
        <w:rPr>
          <w:rFonts w:eastAsia="Malgun Gothic"/>
          <w:noProof/>
          <w:color w:val="FF0000"/>
          <w:szCs w:val="22"/>
          <w:lang w:val="es-ES_tradnl"/>
        </w:rPr>
        <w:t>4096</w:t>
      </w:r>
      <w:r w:rsidRPr="0004596D">
        <w:rPr>
          <w:rFonts w:eastAsia="Malgun Gothic"/>
          <w:noProof/>
          <w:color w:val="FF0000"/>
          <w:szCs w:val="22"/>
          <w:lang w:val="es-ES_tradnl"/>
        </w:rPr>
        <w:tab/>
        <w:t>(E</w:t>
      </w:r>
      <w:r w:rsidRPr="0004596D">
        <w:rPr>
          <w:rFonts w:eastAsia="Malgun Gothic"/>
          <w:noProof/>
          <w:color w:val="FF0000"/>
          <w:szCs w:val="22"/>
          <w:lang w:val="es-ES_tradnl"/>
        </w:rPr>
        <w:noBreakHyphen/>
      </w:r>
      <w:r>
        <w:rPr>
          <w:rFonts w:eastAsia="Malgun Gothic"/>
          <w:noProof/>
          <w:color w:val="FF0000"/>
          <w:szCs w:val="22"/>
        </w:rPr>
        <w:t>6</w:t>
      </w:r>
      <w:r w:rsidR="00D0617C">
        <w:rPr>
          <w:rFonts w:eastAsia="Malgun Gothic"/>
          <w:noProof/>
          <w:color w:val="FF0000"/>
          <w:szCs w:val="22"/>
        </w:rPr>
        <w:t>6</w:t>
      </w:r>
      <w:r w:rsidRPr="0004596D">
        <w:rPr>
          <w:rFonts w:eastAsia="Malgun Gothic"/>
          <w:noProof/>
          <w:color w:val="FF0000"/>
          <w:szCs w:val="22"/>
          <w:lang w:val="es-ES_tradnl"/>
        </w:rPr>
        <w:t>)</w:t>
      </w:r>
    </w:p>
    <w:p w14:paraId="125726E2" w14:textId="16208C94" w:rsidR="00C540D7" w:rsidRPr="000D14AA" w:rsidRDefault="00A2487F" w:rsidP="000D14AA">
      <w:pPr>
        <w:pStyle w:val="Note1"/>
        <w:spacing w:before="120"/>
        <w:rPr>
          <w:noProof/>
        </w:rPr>
      </w:pPr>
      <w:r w:rsidRPr="003F3F11">
        <w:rPr>
          <w:rFonts w:eastAsia="Malgun Gothic"/>
          <w:szCs w:val="18"/>
        </w:rPr>
        <w:t>NOTE </w:t>
      </w:r>
      <w:r w:rsidRPr="003F3F11">
        <w:rPr>
          <w:rFonts w:eastAsia="Malgun Gothic"/>
          <w:szCs w:val="18"/>
        </w:rPr>
        <w:fldChar w:fldCharType="begin" w:fldLock="1"/>
      </w:r>
      <w:r w:rsidRPr="003F3F11">
        <w:rPr>
          <w:rFonts w:eastAsia="Malgun Gothic"/>
          <w:szCs w:val="18"/>
        </w:rPr>
        <w:instrText xml:space="preserve"> SEQ NoteCounter \* MERGEFORMAT </w:instrText>
      </w:r>
      <w:r w:rsidRPr="003F3F11">
        <w:rPr>
          <w:rFonts w:eastAsia="Malgun Gothic"/>
          <w:szCs w:val="18"/>
        </w:rPr>
        <w:fldChar w:fldCharType="separate"/>
      </w:r>
      <w:r>
        <w:rPr>
          <w:rFonts w:eastAsia="Malgun Gothic"/>
          <w:noProof/>
          <w:szCs w:val="18"/>
        </w:rPr>
        <w:t>13</w:t>
      </w:r>
      <w:r w:rsidRPr="003F3F11">
        <w:rPr>
          <w:rFonts w:eastAsia="Malgun Gothic"/>
          <w:szCs w:val="18"/>
        </w:rPr>
        <w:fldChar w:fldCharType="end"/>
      </w:r>
      <w:r w:rsidRPr="003F3F11">
        <w:rPr>
          <w:rFonts w:eastAsia="Malgun Gothic"/>
          <w:szCs w:val="18"/>
        </w:rPr>
        <w:t> – In this case, for purposes of the IC</w:t>
      </w:r>
      <w:r w:rsidRPr="003F3F11">
        <w:rPr>
          <w:rFonts w:eastAsia="Malgun Gothic"/>
          <w:szCs w:val="18"/>
          <w:vertAlign w:val="subscript"/>
        </w:rPr>
        <w:t>T</w:t>
      </w:r>
      <w:r w:rsidRPr="003F3F11">
        <w:rPr>
          <w:rFonts w:eastAsia="Malgun Gothic"/>
          <w:szCs w:val="18"/>
        </w:rPr>
        <w:t>C</w:t>
      </w:r>
      <w:r w:rsidRPr="003F3F11">
        <w:rPr>
          <w:rFonts w:eastAsia="Malgun Gothic"/>
          <w:szCs w:val="18"/>
          <w:vertAlign w:val="subscript"/>
        </w:rPr>
        <w:t>P</w:t>
      </w:r>
      <w:r w:rsidRPr="003F3F11">
        <w:rPr>
          <w:rFonts w:eastAsia="Malgun Gothic"/>
          <w:szCs w:val="18"/>
        </w:rPr>
        <w:t xml:space="preserve"> nomenclature </w:t>
      </w:r>
      <w:r w:rsidRPr="003F3F11">
        <w:rPr>
          <w:szCs w:val="18"/>
        </w:rPr>
        <w:t xml:space="preserve">used </w:t>
      </w:r>
      <w:r w:rsidRPr="003F3F11">
        <w:rPr>
          <w:noProof/>
        </w:rPr>
        <w:t xml:space="preserve">in </w:t>
      </w:r>
      <w:r w:rsidRPr="003F3F11">
        <w:rPr>
          <w:noProof/>
        </w:rPr>
        <w:fldChar w:fldCharType="begin" w:fldLock="1"/>
      </w:r>
      <w:r w:rsidRPr="003F3F11">
        <w:rPr>
          <w:noProof/>
        </w:rPr>
        <w:instrText xml:space="preserve"> REF _Ref349228168 \h </w:instrText>
      </w:r>
      <w:r w:rsidRPr="003F3F11">
        <w:rPr>
          <w:noProof/>
        </w:rPr>
      </w:r>
      <w:r w:rsidRPr="003F3F11">
        <w:rPr>
          <w:noProof/>
        </w:rPr>
        <w:fldChar w:fldCharType="separate"/>
      </w:r>
      <w:r w:rsidRPr="003F3F11">
        <w:rPr>
          <w:noProof/>
        </w:rPr>
        <w:t>Table E.</w:t>
      </w:r>
      <w:r>
        <w:rPr>
          <w:noProof/>
        </w:rPr>
        <w:t>5</w:t>
      </w:r>
      <w:r w:rsidRPr="003F3F11">
        <w:rPr>
          <w:noProof/>
        </w:rPr>
        <w:fldChar w:fldCharType="end"/>
      </w:r>
      <w:r w:rsidRPr="003F3F11">
        <w:rPr>
          <w:noProof/>
        </w:rPr>
        <w:t xml:space="preserve">, </w:t>
      </w:r>
      <w:r w:rsidRPr="003F3F11">
        <w:rPr>
          <w:rFonts w:eastAsia="Malgun Gothic"/>
          <w:szCs w:val="18"/>
        </w:rPr>
        <w:t>E′</w:t>
      </w:r>
      <w:r w:rsidRPr="003F3F11">
        <w:rPr>
          <w:rFonts w:eastAsia="Malgun Gothic"/>
          <w:szCs w:val="18"/>
          <w:vertAlign w:val="subscript"/>
        </w:rPr>
        <w:t>Y</w:t>
      </w:r>
      <w:r w:rsidRPr="003F3F11">
        <w:rPr>
          <w:rFonts w:eastAsia="Malgun Gothic"/>
          <w:szCs w:val="18"/>
        </w:rPr>
        <w:t>, E′</w:t>
      </w:r>
      <w:r w:rsidRPr="003F3F11">
        <w:rPr>
          <w:rFonts w:eastAsia="Malgun Gothic"/>
          <w:szCs w:val="18"/>
          <w:vertAlign w:val="subscript"/>
        </w:rPr>
        <w:t>PB</w:t>
      </w:r>
      <w:r w:rsidRPr="003F3F11">
        <w:rPr>
          <w:rFonts w:eastAsia="Malgun Gothic"/>
          <w:szCs w:val="18"/>
        </w:rPr>
        <w:t>, and E′</w:t>
      </w:r>
      <w:r w:rsidRPr="003F3F11">
        <w:rPr>
          <w:rFonts w:eastAsia="Malgun Gothic"/>
          <w:szCs w:val="18"/>
          <w:vertAlign w:val="subscript"/>
        </w:rPr>
        <w:t>PR</w:t>
      </w:r>
      <w:r w:rsidRPr="003F3F11">
        <w:rPr>
          <w:rFonts w:eastAsia="Malgun Gothic"/>
          <w:szCs w:val="18"/>
        </w:rPr>
        <w:t xml:space="preserve"> of Equations </w:t>
      </w:r>
      <w:r w:rsidRPr="003F3F11">
        <w:rPr>
          <w:rFonts w:eastAsia="Malgun Gothic"/>
          <w:szCs w:val="18"/>
        </w:rPr>
        <w:fldChar w:fldCharType="begin" w:fldLock="1"/>
      </w:r>
      <w:r w:rsidRPr="003F3F11">
        <w:rPr>
          <w:rFonts w:eastAsia="Malgun Gothic"/>
          <w:szCs w:val="18"/>
        </w:rPr>
        <w:instrText xml:space="preserve"> REF Equation_YforICtCp \h  \* MERGEFORMAT </w:instrText>
      </w:r>
      <w:r w:rsidRPr="003F3F11">
        <w:rPr>
          <w:rFonts w:eastAsia="Malgun Gothic"/>
          <w:szCs w:val="18"/>
        </w:rPr>
      </w:r>
      <w:r w:rsidRPr="003F3F11">
        <w:rPr>
          <w:rFonts w:eastAsia="Malgun Gothic"/>
          <w:szCs w:val="18"/>
        </w:rPr>
        <w:fldChar w:fldCharType="separate"/>
      </w:r>
      <w:r w:rsidRPr="00B52AEB">
        <w:rPr>
          <w:rFonts w:eastAsia="Malgun Gothic"/>
          <w:szCs w:val="18"/>
        </w:rPr>
        <w:t>E</w:t>
      </w:r>
      <w:r w:rsidRPr="00B52AEB">
        <w:rPr>
          <w:rFonts w:eastAsia="Malgun Gothic"/>
          <w:szCs w:val="18"/>
        </w:rPr>
        <w:noBreakHyphen/>
        <w:t>62</w:t>
      </w:r>
      <w:r w:rsidRPr="003F3F11">
        <w:rPr>
          <w:rFonts w:eastAsia="Malgun Gothic"/>
          <w:szCs w:val="18"/>
        </w:rPr>
        <w:fldChar w:fldCharType="end"/>
      </w:r>
      <w:r w:rsidRPr="003F3F11">
        <w:rPr>
          <w:rFonts w:eastAsia="Malgun Gothic"/>
          <w:szCs w:val="18"/>
        </w:rPr>
        <w:t xml:space="preserve">, </w:t>
      </w:r>
      <w:r w:rsidRPr="003F3F11">
        <w:rPr>
          <w:rFonts w:eastAsia="Malgun Gothic"/>
          <w:szCs w:val="18"/>
        </w:rPr>
        <w:fldChar w:fldCharType="begin" w:fldLock="1"/>
      </w:r>
      <w:r w:rsidRPr="003F3F11">
        <w:rPr>
          <w:rFonts w:eastAsia="Malgun Gothic"/>
          <w:szCs w:val="18"/>
        </w:rPr>
        <w:instrText xml:space="preserve"> REF Equation_PBforICtCp \h  \* MERGEFORMAT </w:instrText>
      </w:r>
      <w:r w:rsidRPr="003F3F11">
        <w:rPr>
          <w:rFonts w:eastAsia="Malgun Gothic"/>
          <w:szCs w:val="18"/>
        </w:rPr>
      </w:r>
      <w:r w:rsidRPr="003F3F11">
        <w:rPr>
          <w:rFonts w:eastAsia="Malgun Gothic"/>
          <w:szCs w:val="18"/>
        </w:rPr>
        <w:fldChar w:fldCharType="separate"/>
      </w:r>
      <w:r w:rsidRPr="00B52AEB">
        <w:rPr>
          <w:rFonts w:eastAsia="Malgun Gothic"/>
          <w:szCs w:val="18"/>
        </w:rPr>
        <w:t>E</w:t>
      </w:r>
      <w:r w:rsidRPr="00B52AEB">
        <w:rPr>
          <w:rFonts w:eastAsia="Malgun Gothic"/>
          <w:szCs w:val="18"/>
        </w:rPr>
        <w:noBreakHyphen/>
        <w:t>63</w:t>
      </w:r>
      <w:r w:rsidRPr="003F3F11">
        <w:rPr>
          <w:rFonts w:eastAsia="Malgun Gothic"/>
          <w:szCs w:val="18"/>
        </w:rPr>
        <w:fldChar w:fldCharType="end"/>
      </w:r>
      <w:r w:rsidRPr="003F3F11">
        <w:rPr>
          <w:rFonts w:eastAsia="Malgun Gothic"/>
          <w:szCs w:val="18"/>
        </w:rPr>
        <w:t xml:space="preserve">, and </w:t>
      </w:r>
      <w:r w:rsidRPr="003F3F11">
        <w:rPr>
          <w:rFonts w:eastAsia="Malgun Gothic"/>
          <w:szCs w:val="18"/>
        </w:rPr>
        <w:fldChar w:fldCharType="begin" w:fldLock="1"/>
      </w:r>
      <w:r w:rsidRPr="003F3F11">
        <w:rPr>
          <w:rFonts w:eastAsia="Malgun Gothic"/>
          <w:szCs w:val="18"/>
        </w:rPr>
        <w:instrText xml:space="preserve"> REF Equation_PRforICtCp \h  \* MERGEFORMAT </w:instrText>
      </w:r>
      <w:r w:rsidRPr="003F3F11">
        <w:rPr>
          <w:rFonts w:eastAsia="Malgun Gothic"/>
          <w:szCs w:val="18"/>
        </w:rPr>
      </w:r>
      <w:r w:rsidRPr="003F3F11">
        <w:rPr>
          <w:rFonts w:eastAsia="Malgun Gothic"/>
          <w:szCs w:val="18"/>
        </w:rPr>
        <w:fldChar w:fldCharType="separate"/>
      </w:r>
      <w:r w:rsidRPr="00B52AEB">
        <w:rPr>
          <w:rFonts w:eastAsia="Malgun Gothic"/>
          <w:szCs w:val="18"/>
        </w:rPr>
        <w:t>E</w:t>
      </w:r>
      <w:r w:rsidRPr="00B52AEB">
        <w:rPr>
          <w:rFonts w:eastAsia="Malgun Gothic"/>
          <w:szCs w:val="18"/>
        </w:rPr>
        <w:noBreakHyphen/>
        <w:t>64</w:t>
      </w:r>
      <w:r w:rsidRPr="003F3F11">
        <w:rPr>
          <w:rFonts w:eastAsia="Malgun Gothic"/>
          <w:szCs w:val="18"/>
        </w:rPr>
        <w:fldChar w:fldCharType="end"/>
      </w:r>
      <w:r w:rsidRPr="003F3F11">
        <w:rPr>
          <w:rFonts w:eastAsia="Malgun Gothic"/>
          <w:szCs w:val="18"/>
        </w:rPr>
        <w:t xml:space="preserve"> may be referred to as I, C</w:t>
      </w:r>
      <w:r w:rsidRPr="003F3F11">
        <w:rPr>
          <w:rFonts w:eastAsia="Malgun Gothic"/>
          <w:szCs w:val="18"/>
          <w:vertAlign w:val="subscript"/>
        </w:rPr>
        <w:t>T</w:t>
      </w:r>
      <w:r w:rsidRPr="003F3F11">
        <w:rPr>
          <w:rFonts w:eastAsia="Malgun Gothic"/>
          <w:szCs w:val="18"/>
        </w:rPr>
        <w:t>, and C</w:t>
      </w:r>
      <w:r w:rsidRPr="003F3F11">
        <w:rPr>
          <w:rFonts w:eastAsia="Malgun Gothic"/>
          <w:szCs w:val="18"/>
          <w:vertAlign w:val="subscript"/>
        </w:rPr>
        <w:t>P</w:t>
      </w:r>
      <w:r w:rsidRPr="003F3F11">
        <w:rPr>
          <w:rFonts w:eastAsia="Malgun Gothic"/>
          <w:szCs w:val="18"/>
        </w:rPr>
        <w:t>, respectively.</w:t>
      </w:r>
    </w:p>
    <w:p w14:paraId="0E94F6F7" w14:textId="43606740" w:rsidR="000D14AA" w:rsidRDefault="00DF4D4C" w:rsidP="00867D9C">
      <w:pPr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An addition to the above NOTE</w:t>
      </w:r>
      <w:r w:rsidR="000D14AA">
        <w:rPr>
          <w:i/>
          <w:iCs/>
          <w:szCs w:val="22"/>
          <w:lang w:val="en-CA"/>
        </w:rPr>
        <w:t xml:space="preserve"> </w:t>
      </w:r>
      <w:r>
        <w:rPr>
          <w:i/>
          <w:iCs/>
          <w:szCs w:val="22"/>
          <w:lang w:val="en-CA"/>
        </w:rPr>
        <w:t>is suggested</w:t>
      </w:r>
      <w:r w:rsidR="000D14AA">
        <w:rPr>
          <w:i/>
          <w:iCs/>
          <w:szCs w:val="22"/>
          <w:lang w:val="en-CA"/>
        </w:rPr>
        <w:t>:</w:t>
      </w:r>
    </w:p>
    <w:p w14:paraId="45CE690D" w14:textId="39AD4B6C" w:rsidR="000D14AA" w:rsidRPr="00DF4D4C" w:rsidRDefault="000D14AA" w:rsidP="000D14A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rFonts w:asciiTheme="majorBidi" w:hAnsiTheme="majorBidi" w:cstheme="majorBidi"/>
          <w:color w:val="FF0000"/>
          <w:sz w:val="18"/>
          <w:szCs w:val="18"/>
          <w:lang w:eastAsia="zh-CN"/>
        </w:rPr>
      </w:pPr>
      <w:r w:rsidRPr="00DF4D4C">
        <w:rPr>
          <w:rFonts w:asciiTheme="majorBidi" w:hAnsiTheme="majorBidi" w:cstheme="majorBidi"/>
          <w:color w:val="FF0000"/>
          <w:sz w:val="18"/>
          <w:szCs w:val="18"/>
          <w:lang w:eastAsia="zh-CN"/>
        </w:rPr>
        <w:t>A</w:t>
      </w:r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lternative scaling of </w:t>
      </w:r>
      <w:r w:rsidRPr="00DF4D4C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the color difference </w:t>
      </w:r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signals may be desired in systems that combine </w:t>
      </w:r>
      <w:proofErr w:type="spellStart"/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>coeff_matrix</w:t>
      </w:r>
      <w:proofErr w:type="spellEnd"/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 14 with transfer functions not listed </w:t>
      </w:r>
      <w:r w:rsidR="00C53245">
        <w:rPr>
          <w:rFonts w:asciiTheme="majorBidi" w:hAnsiTheme="majorBidi" w:cstheme="majorBidi"/>
          <w:color w:val="FF0000"/>
          <w:sz w:val="18"/>
          <w:szCs w:val="18"/>
          <w:lang w:eastAsia="zh-CN"/>
        </w:rPr>
        <w:t>in</w:t>
      </w:r>
      <w:bookmarkStart w:id="3" w:name="_GoBack"/>
      <w:bookmarkEnd w:id="3"/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 BT.2100.</w:t>
      </w:r>
      <w:r w:rsidRPr="00DF4D4C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 </w:t>
      </w:r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>The formulae in equations E-6</w:t>
      </w:r>
      <w:r w:rsidR="00DF4D4C">
        <w:rPr>
          <w:rFonts w:asciiTheme="majorBidi" w:hAnsiTheme="majorBidi" w:cstheme="majorBidi"/>
          <w:color w:val="FF0000"/>
          <w:sz w:val="18"/>
          <w:szCs w:val="18"/>
          <w:lang w:eastAsia="zh-CN"/>
        </w:rPr>
        <w:t>3</w:t>
      </w:r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 </w:t>
      </w:r>
      <w:r w:rsidR="00DF4D4C">
        <w:rPr>
          <w:rFonts w:asciiTheme="majorBidi" w:hAnsiTheme="majorBidi" w:cstheme="majorBidi"/>
          <w:color w:val="FF0000"/>
          <w:sz w:val="18"/>
          <w:szCs w:val="18"/>
          <w:lang w:eastAsia="zh-CN"/>
        </w:rPr>
        <w:t>and</w:t>
      </w:r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 E-63 were designed specifically for BT.2100 PQ systems (</w:t>
      </w:r>
      <w:proofErr w:type="spellStart"/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>transfer_characteristics</w:t>
      </w:r>
      <w:proofErr w:type="spellEnd"/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>=16), while equations</w:t>
      </w:r>
      <w:r w:rsidR="00DF4D4C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 </w:t>
      </w:r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>E-65</w:t>
      </w:r>
      <w:r w:rsidR="00DF4D4C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 and </w:t>
      </w:r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E-66 </w:t>
      </w:r>
      <w:r w:rsidR="00DF4D4C">
        <w:rPr>
          <w:rFonts w:asciiTheme="majorBidi" w:hAnsiTheme="majorBidi" w:cstheme="majorBidi"/>
          <w:color w:val="FF0000"/>
          <w:sz w:val="18"/>
          <w:szCs w:val="18"/>
          <w:lang w:eastAsia="zh-CN"/>
        </w:rPr>
        <w:t xml:space="preserve">were designed </w:t>
      </w:r>
      <w:r w:rsidRPr="000D14AA">
        <w:rPr>
          <w:rFonts w:asciiTheme="majorBidi" w:hAnsiTheme="majorBidi" w:cstheme="majorBidi"/>
          <w:color w:val="FF0000"/>
          <w:sz w:val="18"/>
          <w:szCs w:val="18"/>
          <w:lang w:eastAsia="zh-CN"/>
        </w:rPr>
        <w:t>for BT.2100 HLG systems.</w:t>
      </w:r>
    </w:p>
    <w:p w14:paraId="77391FDE" w14:textId="77777777" w:rsidR="000D14AA" w:rsidRPr="000D14AA" w:rsidRDefault="000D14AA" w:rsidP="000D14A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rFonts w:asciiTheme="majorBidi" w:hAnsiTheme="majorBidi" w:cstheme="majorBidi"/>
          <w:color w:val="000000"/>
          <w:sz w:val="18"/>
          <w:szCs w:val="18"/>
          <w:lang w:eastAsia="zh-CN"/>
        </w:rPr>
      </w:pPr>
    </w:p>
    <w:p w14:paraId="345D0FE3" w14:textId="05A14371" w:rsidR="0004596D" w:rsidRPr="00867D9C" w:rsidRDefault="0004596D" w:rsidP="00867D9C">
      <w:pPr>
        <w:rPr>
          <w:i/>
          <w:iCs/>
          <w:szCs w:val="22"/>
          <w:lang w:val="en-CA"/>
        </w:rPr>
      </w:pPr>
      <w:r w:rsidRPr="00E01C7C">
        <w:rPr>
          <w:i/>
          <w:iCs/>
          <w:szCs w:val="22"/>
          <w:lang w:val="en-CA"/>
        </w:rPr>
        <w:t xml:space="preserve">The row entry for </w:t>
      </w:r>
      <w:r w:rsidR="001304FC">
        <w:rPr>
          <w:i/>
          <w:iCs/>
          <w:szCs w:val="22"/>
          <w:lang w:val="en-CA"/>
        </w:rPr>
        <w:t xml:space="preserve">AVC and HEVC </w:t>
      </w:r>
      <w:r w:rsidRPr="00E01C7C">
        <w:rPr>
          <w:i/>
          <w:iCs/>
          <w:szCs w:val="22"/>
          <w:lang w:val="en-CA"/>
        </w:rPr>
        <w:t>Table E</w:t>
      </w:r>
      <w:r w:rsidR="00BB1810">
        <w:rPr>
          <w:i/>
          <w:iCs/>
          <w:szCs w:val="22"/>
          <w:lang w:val="en-CA"/>
        </w:rPr>
        <w:t>.</w:t>
      </w:r>
      <w:r w:rsidRPr="00E01C7C">
        <w:rPr>
          <w:i/>
          <w:iCs/>
          <w:szCs w:val="22"/>
          <w:lang w:val="en-CA"/>
        </w:rPr>
        <w:t>5</w:t>
      </w:r>
      <w:r w:rsidR="00BB1810">
        <w:rPr>
          <w:i/>
          <w:iCs/>
          <w:szCs w:val="22"/>
          <w:lang w:val="en-CA"/>
        </w:rPr>
        <w:t xml:space="preserve"> code point 14</w:t>
      </w:r>
      <w:r w:rsidRPr="00E01C7C">
        <w:rPr>
          <w:i/>
          <w:iCs/>
          <w:szCs w:val="22"/>
          <w:lang w:val="en-CA"/>
        </w:rPr>
        <w:t xml:space="preserve"> is proposed to be modified as follows</w:t>
      </w:r>
      <w:r w:rsidR="001304FC">
        <w:rPr>
          <w:i/>
          <w:iCs/>
          <w:szCs w:val="22"/>
          <w:lang w:val="en-C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64"/>
        <w:gridCol w:w="2448"/>
        <w:gridCol w:w="6192"/>
      </w:tblGrid>
      <w:tr w:rsidR="0004596D" w:rsidRPr="003F3F11" w14:paraId="32285D67" w14:textId="77777777" w:rsidTr="00493FC0">
        <w:trPr>
          <w:cantSplit/>
          <w:jc w:val="center"/>
        </w:trPr>
        <w:tc>
          <w:tcPr>
            <w:tcW w:w="864" w:type="dxa"/>
          </w:tcPr>
          <w:p w14:paraId="366A5C39" w14:textId="77777777" w:rsidR="0004596D" w:rsidRPr="003F3F11" w:rsidRDefault="0004596D" w:rsidP="00493FC0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rFonts w:eastAsia="MS Mincho"/>
                <w:lang w:eastAsia="ja-JP"/>
              </w:rPr>
            </w:pPr>
            <w:r w:rsidRPr="003F3F11">
              <w:rPr>
                <w:rFonts w:eastAsia="MS Mincho"/>
                <w:lang w:eastAsia="ja-JP"/>
              </w:rPr>
              <w:t>14</w:t>
            </w:r>
          </w:p>
        </w:tc>
        <w:tc>
          <w:tcPr>
            <w:tcW w:w="2448" w:type="dxa"/>
          </w:tcPr>
          <w:p w14:paraId="2960D20C" w14:textId="77777777" w:rsidR="0004596D" w:rsidRPr="003F3F11" w:rsidRDefault="0004596D" w:rsidP="00493FC0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iCs/>
              </w:rPr>
            </w:pPr>
            <w:r w:rsidRPr="003F3F11">
              <w:rPr>
                <w:iCs/>
              </w:rPr>
              <w:t>IC</w:t>
            </w:r>
            <w:r w:rsidRPr="003F3F11">
              <w:rPr>
                <w:iCs/>
                <w:vertAlign w:val="subscript"/>
              </w:rPr>
              <w:t>T</w:t>
            </w:r>
            <w:r w:rsidRPr="003F3F11">
              <w:rPr>
                <w:iCs/>
              </w:rPr>
              <w:t>C</w:t>
            </w:r>
            <w:r w:rsidRPr="003F3F11">
              <w:rPr>
                <w:iCs/>
                <w:vertAlign w:val="subscript"/>
              </w:rPr>
              <w:t>P</w:t>
            </w:r>
          </w:p>
        </w:tc>
        <w:tc>
          <w:tcPr>
            <w:tcW w:w="6192" w:type="dxa"/>
          </w:tcPr>
          <w:p w14:paraId="0266E856" w14:textId="77777777" w:rsidR="0004596D" w:rsidRPr="003F3F11" w:rsidRDefault="0004596D" w:rsidP="00493FC0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lang w:eastAsia="ja-JP"/>
              </w:rPr>
            </w:pPr>
            <w:r w:rsidRPr="003F3F11">
              <w:rPr>
                <w:rFonts w:eastAsia="MS Mincho"/>
                <w:lang w:eastAsia="ja-JP"/>
              </w:rPr>
              <w:t>Rec. ITU-R BT.2100-1 IC</w:t>
            </w:r>
            <w:r w:rsidRPr="003F3F11">
              <w:rPr>
                <w:rFonts w:eastAsia="MS Mincho"/>
                <w:vertAlign w:val="subscript"/>
                <w:lang w:eastAsia="ja-JP"/>
              </w:rPr>
              <w:t>T</w:t>
            </w:r>
            <w:r w:rsidRPr="003F3F11">
              <w:rPr>
                <w:rFonts w:eastAsia="MS Mincho"/>
                <w:lang w:eastAsia="ja-JP"/>
              </w:rPr>
              <w:t>C</w:t>
            </w:r>
            <w:r w:rsidRPr="003F3F11">
              <w:rPr>
                <w:rFonts w:eastAsia="MS Mincho"/>
                <w:vertAlign w:val="subscript"/>
                <w:lang w:eastAsia="ja-JP"/>
              </w:rPr>
              <w:t>P</w:t>
            </w:r>
          </w:p>
          <w:p w14:paraId="3CA0C7A7" w14:textId="088FEDBC" w:rsidR="0004596D" w:rsidRDefault="0004596D" w:rsidP="00493FC0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color w:val="FF0000"/>
                <w:lang w:eastAsia="ja-JP"/>
              </w:rPr>
            </w:pPr>
            <w:r w:rsidRPr="003F3F11">
              <w:rPr>
                <w:rFonts w:eastAsia="MS Mincho"/>
                <w:lang w:eastAsia="ja-JP"/>
              </w:rPr>
              <w:t>See Equations </w:t>
            </w:r>
            <w:r w:rsidRPr="003F3F11">
              <w:rPr>
                <w:rFonts w:eastAsia="MS Mincho"/>
                <w:lang w:eastAsia="ja-JP"/>
              </w:rPr>
              <w:fldChar w:fldCharType="begin" w:fldLock="1"/>
            </w:r>
            <w:r w:rsidRPr="003F3F11">
              <w:rPr>
                <w:rFonts w:eastAsia="MS Mincho"/>
                <w:lang w:eastAsia="ja-JP"/>
              </w:rPr>
              <w:instrText xml:space="preserve"> REF Equation_YforICtCp \h </w:instrText>
            </w:r>
            <w:r w:rsidRPr="003F3F11">
              <w:rPr>
                <w:rFonts w:eastAsia="MS Mincho"/>
                <w:lang w:eastAsia="ja-JP"/>
              </w:rPr>
            </w:r>
            <w:r w:rsidRPr="003F3F11">
              <w:rPr>
                <w:rFonts w:eastAsia="MS Mincho"/>
                <w:lang w:eastAsia="ja-JP"/>
              </w:rPr>
              <w:fldChar w:fldCharType="separate"/>
            </w:r>
            <w:r w:rsidRPr="003F3F11">
              <w:rPr>
                <w:noProof/>
                <w:szCs w:val="22"/>
              </w:rPr>
              <w:t>E</w:t>
            </w:r>
            <w:r w:rsidRPr="003F3F11">
              <w:rPr>
                <w:noProof/>
                <w:szCs w:val="22"/>
              </w:rPr>
              <w:noBreakHyphen/>
            </w:r>
            <w:r>
              <w:rPr>
                <w:noProof/>
                <w:szCs w:val="22"/>
              </w:rPr>
              <w:t>62</w:t>
            </w:r>
            <w:r w:rsidRPr="003F3F11">
              <w:rPr>
                <w:rFonts w:eastAsia="MS Mincho"/>
                <w:lang w:eastAsia="ja-JP"/>
              </w:rPr>
              <w:fldChar w:fldCharType="end"/>
            </w:r>
            <w:r w:rsidRPr="003F3F11">
              <w:rPr>
                <w:rFonts w:eastAsia="MS Mincho"/>
                <w:lang w:eastAsia="ja-JP"/>
              </w:rPr>
              <w:t xml:space="preserve"> to </w:t>
            </w:r>
            <w:r w:rsidRPr="003F3F11">
              <w:rPr>
                <w:rFonts w:eastAsia="MS Mincho"/>
                <w:lang w:eastAsia="ja-JP"/>
              </w:rPr>
              <w:fldChar w:fldCharType="begin" w:fldLock="1"/>
            </w:r>
            <w:r w:rsidRPr="003F3F11">
              <w:rPr>
                <w:rFonts w:eastAsia="MS Mincho"/>
                <w:lang w:eastAsia="ja-JP"/>
              </w:rPr>
              <w:instrText xml:space="preserve"> REF Equation_PRforICtCp \h </w:instrText>
            </w:r>
            <w:r w:rsidRPr="003F3F11">
              <w:rPr>
                <w:rFonts w:eastAsia="MS Mincho"/>
                <w:lang w:eastAsia="ja-JP"/>
              </w:rPr>
            </w:r>
            <w:r w:rsidRPr="003F3F11">
              <w:rPr>
                <w:rFonts w:eastAsia="MS Mincho"/>
                <w:lang w:eastAsia="ja-JP"/>
              </w:rPr>
              <w:fldChar w:fldCharType="separate"/>
            </w:r>
            <w:r w:rsidRPr="003F3F11">
              <w:rPr>
                <w:noProof/>
                <w:szCs w:val="22"/>
              </w:rPr>
              <w:t>E</w:t>
            </w:r>
            <w:r w:rsidRPr="003F3F11">
              <w:rPr>
                <w:noProof/>
                <w:szCs w:val="22"/>
              </w:rPr>
              <w:noBreakHyphen/>
            </w:r>
            <w:r>
              <w:rPr>
                <w:noProof/>
                <w:szCs w:val="22"/>
              </w:rPr>
              <w:t>64</w:t>
            </w:r>
            <w:r w:rsidRPr="003F3F11">
              <w:rPr>
                <w:rFonts w:eastAsia="MS Mincho"/>
                <w:lang w:eastAsia="ja-JP"/>
              </w:rPr>
              <w:fldChar w:fldCharType="end"/>
            </w:r>
            <w:r>
              <w:rPr>
                <w:rFonts w:eastAsia="MS Mincho"/>
                <w:lang w:eastAsia="ja-JP"/>
              </w:rPr>
              <w:t xml:space="preserve"> </w:t>
            </w:r>
            <w:r w:rsidRPr="0004596D">
              <w:rPr>
                <w:rFonts w:eastAsia="MS Mincho"/>
                <w:color w:val="FF0000"/>
                <w:lang w:eastAsia="ja-JP"/>
              </w:rPr>
              <w:t xml:space="preserve">for </w:t>
            </w:r>
            <w:r w:rsidRPr="0004596D">
              <w:rPr>
                <w:noProof/>
                <w:color w:val="FF0000"/>
              </w:rPr>
              <w:t>transfer_characteristics</w:t>
            </w:r>
            <w:r w:rsidRPr="0004596D">
              <w:rPr>
                <w:rFonts w:eastAsia="MS Mincho"/>
                <w:color w:val="FF0000"/>
                <w:lang w:eastAsia="ja-JP"/>
              </w:rPr>
              <w:t xml:space="preserve"> = 16 (PQ)</w:t>
            </w:r>
          </w:p>
          <w:p w14:paraId="40EBD3C7" w14:textId="5C065F91" w:rsidR="0004596D" w:rsidRPr="0004596D" w:rsidRDefault="0004596D" w:rsidP="0004596D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color w:val="FF0000"/>
                <w:lang w:eastAsia="ja-JP"/>
              </w:rPr>
            </w:pPr>
            <w:r w:rsidRPr="0004596D">
              <w:rPr>
                <w:rFonts w:eastAsia="MS Mincho"/>
                <w:color w:val="FF0000"/>
                <w:lang w:eastAsia="ja-JP"/>
              </w:rPr>
              <w:t>See Equations </w:t>
            </w:r>
            <w:r>
              <w:rPr>
                <w:rFonts w:eastAsia="MS Mincho"/>
                <w:color w:val="FF0000"/>
                <w:lang w:eastAsia="ja-JP"/>
              </w:rPr>
              <w:t>E-6</w:t>
            </w:r>
            <w:r w:rsidR="00D0617C">
              <w:rPr>
                <w:rFonts w:eastAsia="MS Mincho"/>
                <w:color w:val="FF0000"/>
                <w:lang w:eastAsia="ja-JP"/>
              </w:rPr>
              <w:t xml:space="preserve">2. E-66. </w:t>
            </w:r>
            <w:r>
              <w:rPr>
                <w:rFonts w:eastAsia="MS Mincho"/>
                <w:color w:val="FF0000"/>
                <w:lang w:eastAsia="ja-JP"/>
              </w:rPr>
              <w:t>E-67</w:t>
            </w:r>
            <w:r w:rsidRPr="0004596D">
              <w:rPr>
                <w:rFonts w:eastAsia="MS Mincho"/>
                <w:color w:val="FF0000"/>
                <w:lang w:eastAsia="ja-JP"/>
              </w:rPr>
              <w:t xml:space="preserve"> for </w:t>
            </w:r>
            <w:r w:rsidRPr="0004596D">
              <w:rPr>
                <w:noProof/>
                <w:color w:val="FF0000"/>
              </w:rPr>
              <w:t>transfer_characteristics</w:t>
            </w:r>
            <w:r w:rsidRPr="0004596D">
              <w:rPr>
                <w:rFonts w:eastAsia="MS Mincho"/>
                <w:color w:val="FF0000"/>
                <w:lang w:eastAsia="ja-JP"/>
              </w:rPr>
              <w:t xml:space="preserve"> = 1</w:t>
            </w:r>
            <w:r>
              <w:rPr>
                <w:rFonts w:eastAsia="MS Mincho"/>
                <w:color w:val="FF0000"/>
                <w:lang w:eastAsia="ja-JP"/>
              </w:rPr>
              <w:t>8</w:t>
            </w:r>
            <w:r w:rsidRPr="0004596D">
              <w:rPr>
                <w:rFonts w:eastAsia="MS Mincho"/>
                <w:color w:val="FF0000"/>
                <w:lang w:eastAsia="ja-JP"/>
              </w:rPr>
              <w:t xml:space="preserve"> (</w:t>
            </w:r>
            <w:r>
              <w:rPr>
                <w:rFonts w:eastAsia="MS Mincho"/>
                <w:color w:val="FF0000"/>
                <w:lang w:eastAsia="ja-JP"/>
              </w:rPr>
              <w:t>HLG</w:t>
            </w:r>
            <w:r w:rsidRPr="0004596D">
              <w:rPr>
                <w:rFonts w:eastAsia="MS Mincho"/>
                <w:color w:val="FF0000"/>
                <w:lang w:eastAsia="ja-JP"/>
              </w:rPr>
              <w:t>)</w:t>
            </w:r>
          </w:p>
        </w:tc>
      </w:tr>
    </w:tbl>
    <w:p w14:paraId="0050CA37" w14:textId="4EBF92AF" w:rsidR="0004596D" w:rsidRDefault="0004596D" w:rsidP="004234F0">
      <w:pPr>
        <w:rPr>
          <w:szCs w:val="22"/>
          <w:lang w:val="en-CA"/>
        </w:rPr>
      </w:pPr>
    </w:p>
    <w:p w14:paraId="0762EF93" w14:textId="5271E131" w:rsidR="00570718" w:rsidRPr="00867D9C" w:rsidRDefault="00BB1810" w:rsidP="00867D9C">
      <w:pPr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A</w:t>
      </w:r>
      <w:r w:rsidR="00867D9C">
        <w:rPr>
          <w:i/>
          <w:iCs/>
          <w:szCs w:val="22"/>
          <w:lang w:val="en-CA"/>
        </w:rPr>
        <w:t xml:space="preserve">lso suggested to update </w:t>
      </w:r>
      <w:r w:rsidR="00C540D7">
        <w:rPr>
          <w:i/>
          <w:iCs/>
          <w:szCs w:val="22"/>
          <w:lang w:val="en-CA"/>
        </w:rPr>
        <w:t>the</w:t>
      </w:r>
      <w:r w:rsidR="001304FC">
        <w:rPr>
          <w:i/>
          <w:iCs/>
          <w:szCs w:val="22"/>
          <w:lang w:val="en-CA"/>
        </w:rPr>
        <w:t xml:space="preserve"> </w:t>
      </w:r>
      <w:r w:rsidR="00C540D7">
        <w:rPr>
          <w:i/>
          <w:iCs/>
          <w:szCs w:val="22"/>
          <w:lang w:val="en-CA"/>
        </w:rPr>
        <w:t>Table E.3 (</w:t>
      </w:r>
      <w:proofErr w:type="spellStart"/>
      <w:r w:rsidR="00C540D7">
        <w:rPr>
          <w:i/>
          <w:iCs/>
          <w:szCs w:val="22"/>
          <w:lang w:val="en-CA"/>
        </w:rPr>
        <w:t>colour_primaries</w:t>
      </w:r>
      <w:proofErr w:type="spellEnd"/>
      <w:r w:rsidR="00C540D7">
        <w:rPr>
          <w:i/>
          <w:iCs/>
          <w:szCs w:val="22"/>
          <w:lang w:val="en-CA"/>
        </w:rPr>
        <w:t>)</w:t>
      </w:r>
      <w:r w:rsidR="00C540D7" w:rsidRPr="00E46FB0">
        <w:rPr>
          <w:i/>
          <w:iCs/>
          <w:szCs w:val="22"/>
          <w:lang w:val="en-CA"/>
        </w:rPr>
        <w:t xml:space="preserve"> P3</w:t>
      </w:r>
      <w:r w:rsidR="00C540D7">
        <w:rPr>
          <w:i/>
          <w:iCs/>
          <w:szCs w:val="22"/>
          <w:lang w:val="en-CA"/>
        </w:rPr>
        <w:t xml:space="preserve"> entries </w:t>
      </w:r>
      <w:r w:rsidR="00570718" w:rsidRPr="00E46FB0">
        <w:rPr>
          <w:i/>
          <w:iCs/>
          <w:szCs w:val="22"/>
          <w:lang w:val="en-CA"/>
        </w:rPr>
        <w:t xml:space="preserve">to </w:t>
      </w:r>
      <w:r w:rsidR="00867D9C">
        <w:rPr>
          <w:i/>
          <w:iCs/>
          <w:szCs w:val="22"/>
          <w:lang w:val="en-CA"/>
        </w:rPr>
        <w:t xml:space="preserve">reference </w:t>
      </w:r>
      <w:r w:rsidR="00570718" w:rsidRPr="00E46FB0">
        <w:rPr>
          <w:i/>
          <w:iCs/>
          <w:szCs w:val="22"/>
          <w:lang w:val="en-CA"/>
        </w:rPr>
        <w:t>SMPTE ST 211</w:t>
      </w:r>
      <w:r w:rsidR="00C540D7">
        <w:rPr>
          <w:i/>
          <w:iCs/>
          <w:szCs w:val="22"/>
          <w:lang w:val="en-CA"/>
        </w:rPr>
        <w:t>3 [2]:</w:t>
      </w: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58"/>
        <w:gridCol w:w="4295"/>
        <w:gridCol w:w="4231"/>
      </w:tblGrid>
      <w:tr w:rsidR="00C540D7" w:rsidRPr="003F3F11" w14:paraId="01442A1F" w14:textId="77777777" w:rsidTr="00C540D7">
        <w:trPr>
          <w:cantSplit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761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spacing w:before="20" w:after="20"/>
              <w:jc w:val="center"/>
              <w:rPr>
                <w:rFonts w:eastAsia="MS Mincho"/>
                <w:lang w:eastAsia="ja-JP"/>
              </w:rPr>
            </w:pPr>
            <w:r w:rsidRPr="003F3F11">
              <w:rPr>
                <w:rFonts w:eastAsia="MS Mincho"/>
                <w:lang w:eastAsia="ja-JP"/>
              </w:rPr>
              <w:t>11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06C5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primary</w:t>
            </w:r>
            <w:r w:rsidRPr="003F3F11">
              <w:tab/>
              <w:t>x</w:t>
            </w:r>
            <w:r w:rsidRPr="003F3F11">
              <w:tab/>
              <w:t>y</w:t>
            </w:r>
          </w:p>
          <w:p w14:paraId="515E87EF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green</w:t>
            </w:r>
            <w:r w:rsidRPr="003F3F11">
              <w:tab/>
              <w:t>0.265</w:t>
            </w:r>
            <w:r w:rsidRPr="003F3F11">
              <w:tab/>
              <w:t>0.690</w:t>
            </w:r>
          </w:p>
          <w:p w14:paraId="3291C9E5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blue</w:t>
            </w:r>
            <w:r w:rsidRPr="003F3F11">
              <w:tab/>
              <w:t>0.150</w:t>
            </w:r>
            <w:r w:rsidRPr="003F3F11">
              <w:tab/>
              <w:t>0.060</w:t>
            </w:r>
          </w:p>
          <w:p w14:paraId="1DFB2984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red</w:t>
            </w:r>
            <w:r w:rsidRPr="003F3F11">
              <w:tab/>
              <w:t>0.680</w:t>
            </w:r>
            <w:r w:rsidRPr="003F3F11">
              <w:tab/>
              <w:t>0.320</w:t>
            </w:r>
          </w:p>
          <w:p w14:paraId="47745FD4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white</w:t>
            </w:r>
            <w:r w:rsidRPr="003F3F11">
              <w:tab/>
              <w:t>0.314</w:t>
            </w:r>
            <w:r w:rsidRPr="003F3F11">
              <w:tab/>
              <w:t>0.351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A7EA" w14:textId="77777777" w:rsidR="00C540D7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rFonts w:eastAsia="MS Mincho"/>
                <w:lang w:eastAsia="ja-JP"/>
              </w:rPr>
            </w:pPr>
            <w:r w:rsidRPr="003F3F11">
              <w:rPr>
                <w:rFonts w:eastAsia="MS Mincho"/>
                <w:lang w:eastAsia="ja-JP"/>
              </w:rPr>
              <w:t>SMPTE RP 431-2 (2011)</w:t>
            </w:r>
          </w:p>
          <w:p w14:paraId="568D2EAB" w14:textId="3C3076A3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rFonts w:eastAsia="MS Mincho"/>
                <w:lang w:eastAsia="ja-JP"/>
              </w:rPr>
            </w:pPr>
            <w:r w:rsidRPr="00867D9C">
              <w:rPr>
                <w:rFonts w:eastAsia="MS Mincho"/>
                <w:color w:val="FF0000"/>
                <w:lang w:eastAsia="ja-JP"/>
              </w:rPr>
              <w:t>SMPTE ST 2113 (2019)</w:t>
            </w:r>
            <w:r>
              <w:rPr>
                <w:rFonts w:eastAsia="MS Mincho"/>
                <w:color w:val="FF0000"/>
                <w:lang w:eastAsia="ja-JP"/>
              </w:rPr>
              <w:t xml:space="preserve"> "P3DCI"</w:t>
            </w:r>
          </w:p>
        </w:tc>
      </w:tr>
      <w:tr w:rsidR="00C540D7" w:rsidRPr="003F3F11" w14:paraId="35EF07FB" w14:textId="77777777" w:rsidTr="00C540D7">
        <w:trPr>
          <w:cantSplit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8C21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spacing w:before="20" w:after="20"/>
              <w:jc w:val="center"/>
              <w:rPr>
                <w:rFonts w:eastAsia="MS Mincho"/>
                <w:lang w:eastAsia="ja-JP"/>
              </w:rPr>
            </w:pPr>
            <w:r w:rsidRPr="003F3F11">
              <w:rPr>
                <w:rFonts w:eastAsia="MS Mincho"/>
                <w:lang w:eastAsia="ja-JP"/>
              </w:rPr>
              <w:t>12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F8E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primary</w:t>
            </w:r>
            <w:r w:rsidRPr="003F3F11">
              <w:tab/>
              <w:t>x</w:t>
            </w:r>
            <w:r w:rsidRPr="003F3F11">
              <w:tab/>
              <w:t>y</w:t>
            </w:r>
          </w:p>
          <w:p w14:paraId="307BF718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green</w:t>
            </w:r>
            <w:r w:rsidRPr="003F3F11">
              <w:tab/>
              <w:t>0.265</w:t>
            </w:r>
            <w:r w:rsidRPr="003F3F11">
              <w:tab/>
              <w:t>0.690</w:t>
            </w:r>
          </w:p>
          <w:p w14:paraId="1EC30DE7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blue</w:t>
            </w:r>
            <w:r w:rsidRPr="003F3F11">
              <w:tab/>
              <w:t>0.150</w:t>
            </w:r>
            <w:r w:rsidRPr="003F3F11">
              <w:tab/>
              <w:t>0.060</w:t>
            </w:r>
          </w:p>
          <w:p w14:paraId="3BF91F43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red</w:t>
            </w:r>
            <w:r w:rsidRPr="003F3F11">
              <w:tab/>
              <w:t>0.680</w:t>
            </w:r>
            <w:r w:rsidRPr="003F3F11">
              <w:tab/>
              <w:t>0.320</w:t>
            </w:r>
          </w:p>
          <w:p w14:paraId="5F312258" w14:textId="77777777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3F3F11">
              <w:t>white D65</w:t>
            </w:r>
            <w:r w:rsidRPr="003F3F11">
              <w:tab/>
              <w:t>0.3127</w:t>
            </w:r>
            <w:r w:rsidRPr="003F3F11">
              <w:tab/>
              <w:t>0.3290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EEFB" w14:textId="77777777" w:rsidR="00C540D7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rFonts w:eastAsia="MS Mincho"/>
                <w:lang w:eastAsia="ja-JP"/>
              </w:rPr>
            </w:pPr>
            <w:r w:rsidRPr="003F3F11">
              <w:rPr>
                <w:rFonts w:eastAsia="MS Mincho"/>
                <w:lang w:eastAsia="ja-JP"/>
              </w:rPr>
              <w:t>SMPTE EG 432-1 (2010)</w:t>
            </w:r>
          </w:p>
          <w:p w14:paraId="7AFF79C2" w14:textId="12052388" w:rsidR="00C540D7" w:rsidRPr="003F3F11" w:rsidRDefault="00C540D7" w:rsidP="002D29D8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rFonts w:eastAsia="MS Mincho"/>
                <w:lang w:eastAsia="ja-JP"/>
              </w:rPr>
            </w:pPr>
            <w:r w:rsidRPr="00867D9C">
              <w:rPr>
                <w:rFonts w:eastAsia="MS Mincho"/>
                <w:color w:val="FF0000"/>
                <w:lang w:eastAsia="ja-JP"/>
              </w:rPr>
              <w:t>SMPTE ST 2113 (2019)</w:t>
            </w:r>
            <w:r>
              <w:rPr>
                <w:rFonts w:eastAsia="MS Mincho"/>
                <w:color w:val="FF0000"/>
                <w:lang w:eastAsia="ja-JP"/>
              </w:rPr>
              <w:t xml:space="preserve"> "P3D65"</w:t>
            </w:r>
          </w:p>
        </w:tc>
      </w:tr>
    </w:tbl>
    <w:p w14:paraId="05F13760" w14:textId="77777777" w:rsidR="00E46FB0" w:rsidRDefault="00E46FB0" w:rsidP="004234F0">
      <w:pPr>
        <w:rPr>
          <w:szCs w:val="22"/>
          <w:lang w:val="en-CA"/>
        </w:rPr>
      </w:pPr>
    </w:p>
    <w:p w14:paraId="4C87ACBF" w14:textId="0535AF7B" w:rsidR="0004596D" w:rsidRPr="00C540D7" w:rsidRDefault="0004596D" w:rsidP="00C540D7">
      <w:pPr>
        <w:pStyle w:val="Heading1"/>
        <w:rPr>
          <w:lang w:val="en-CA"/>
        </w:rPr>
      </w:pPr>
      <w:r>
        <w:rPr>
          <w:lang w:val="en-CA"/>
        </w:rPr>
        <w:t>References</w:t>
      </w:r>
    </w:p>
    <w:p w14:paraId="6546DDDC" w14:textId="4B96D765" w:rsidR="00E01C7C" w:rsidRPr="00C540D7" w:rsidRDefault="00E01C7C" w:rsidP="00E01C7C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09"/>
        </w:tabs>
        <w:spacing w:before="120"/>
        <w:ind w:left="709" w:hanging="709"/>
        <w:rPr>
          <w:noProof/>
        </w:rPr>
      </w:pPr>
      <w:r w:rsidRPr="003F3F11">
        <w:rPr>
          <w:noProof/>
        </w:rPr>
        <w:t>Recommendation ITU-R BT.2100-</w:t>
      </w:r>
      <w:r>
        <w:rPr>
          <w:noProof/>
        </w:rPr>
        <w:t xml:space="preserve">2 </w:t>
      </w:r>
      <w:r w:rsidRPr="003F3F11">
        <w:rPr>
          <w:noProof/>
        </w:rPr>
        <w:t xml:space="preserve"> (</w:t>
      </w:r>
      <w:hyperlink r:id="rId12" w:history="1">
        <w:r w:rsidRPr="00E01C7C">
          <w:rPr>
            <w:rStyle w:val="Hyperlink"/>
            <w:noProof/>
          </w:rPr>
          <w:t>Dec. 2018</w:t>
        </w:r>
      </w:hyperlink>
      <w:r w:rsidRPr="003F3F11">
        <w:rPr>
          <w:noProof/>
        </w:rPr>
        <w:t xml:space="preserve">), </w:t>
      </w:r>
      <w:r w:rsidRPr="003F3F11">
        <w:rPr>
          <w:i/>
          <w:noProof/>
        </w:rPr>
        <w:t>Image parameter values for high dynamic range television for use in production and international programme exchange.</w:t>
      </w:r>
    </w:p>
    <w:p w14:paraId="7E409AC5" w14:textId="49CC675F" w:rsidR="00C540D7" w:rsidRPr="003F3F11" w:rsidRDefault="00C540D7" w:rsidP="00C540D7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09"/>
        </w:tabs>
        <w:spacing w:before="120"/>
        <w:ind w:left="709" w:hanging="709"/>
        <w:rPr>
          <w:noProof/>
        </w:rPr>
      </w:pPr>
      <w:r w:rsidRPr="003F3F11">
        <w:t xml:space="preserve">SMPTE ST </w:t>
      </w:r>
      <w:r>
        <w:t>2113</w:t>
      </w:r>
      <w:r w:rsidRPr="003F3F11">
        <w:t xml:space="preserve"> (201</w:t>
      </w:r>
      <w:r>
        <w:t>9</w:t>
      </w:r>
      <w:r w:rsidRPr="003F3F11">
        <w:t xml:space="preserve">), </w:t>
      </w:r>
      <w:r>
        <w:rPr>
          <w:i/>
        </w:rPr>
        <w:t>Colorimetry of P3 Color Spaces</w:t>
      </w:r>
      <w:r w:rsidRPr="003F3F11">
        <w:t>.</w:t>
      </w:r>
    </w:p>
    <w:p w14:paraId="1D39D57B" w14:textId="3414DFBF" w:rsidR="001F2594" w:rsidRPr="005B217D" w:rsidRDefault="001F2594" w:rsidP="009234A5">
      <w:pPr>
        <w:rPr>
          <w:szCs w:val="22"/>
          <w:lang w:val="en-CA"/>
        </w:rPr>
      </w:pPr>
    </w:p>
    <w:p w14:paraId="4EBF97D7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0618A025" w14:textId="59694B8C" w:rsidR="007F1F8B" w:rsidRPr="00C540D7" w:rsidRDefault="00E01C7C" w:rsidP="00C540D7">
      <w:pPr>
        <w:rPr>
          <w:b/>
          <w:lang w:val="en-CA"/>
        </w:rPr>
      </w:pPr>
      <w:r>
        <w:rPr>
          <w:b/>
          <w:lang w:val="en-CA"/>
        </w:rPr>
        <w:t>MovieLabs</w:t>
      </w:r>
      <w:r w:rsidR="005801A2" w:rsidRPr="00806DFE">
        <w:rPr>
          <w:b/>
          <w:lang w:val="en-CA"/>
        </w:rPr>
        <w:t xml:space="preserve"> does not have any current or pending patent rights relating to the technology described in this contribution.</w:t>
      </w:r>
    </w:p>
    <w:sectPr w:rsidR="007F1F8B" w:rsidRPr="00C540D7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DF39C" w14:textId="77777777" w:rsidR="005876CE" w:rsidRDefault="005876CE">
      <w:r>
        <w:separator/>
      </w:r>
    </w:p>
  </w:endnote>
  <w:endnote w:type="continuationSeparator" w:id="0">
    <w:p w14:paraId="263843BC" w14:textId="77777777" w:rsidR="005876CE" w:rsidRDefault="0058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47083B89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D35ED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0D14AA">
      <w:rPr>
        <w:rStyle w:val="PageNumber"/>
        <w:noProof/>
      </w:rPr>
      <w:t>2019-03-12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E4D66" w14:textId="77777777" w:rsidR="005876CE" w:rsidRDefault="005876CE">
      <w:r>
        <w:separator/>
      </w:r>
    </w:p>
  </w:footnote>
  <w:footnote w:type="continuationSeparator" w:id="0">
    <w:p w14:paraId="1FDF97A1" w14:textId="77777777" w:rsidR="005876CE" w:rsidRDefault="00587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F771A78"/>
    <w:multiLevelType w:val="hybridMultilevel"/>
    <w:tmpl w:val="9D02DE86"/>
    <w:lvl w:ilvl="0" w:tplc="CBCE2C48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458BC"/>
    <w:rsid w:val="0004596D"/>
    <w:rsid w:val="00045C41"/>
    <w:rsid w:val="00046C03"/>
    <w:rsid w:val="00051457"/>
    <w:rsid w:val="00065039"/>
    <w:rsid w:val="0007614F"/>
    <w:rsid w:val="00097C74"/>
    <w:rsid w:val="000B0C0F"/>
    <w:rsid w:val="000B1C6B"/>
    <w:rsid w:val="000B4FF9"/>
    <w:rsid w:val="000C09AC"/>
    <w:rsid w:val="000D14AA"/>
    <w:rsid w:val="000E00F3"/>
    <w:rsid w:val="000F1148"/>
    <w:rsid w:val="000F158C"/>
    <w:rsid w:val="000F2A36"/>
    <w:rsid w:val="000F6C4F"/>
    <w:rsid w:val="00102F3D"/>
    <w:rsid w:val="00124E38"/>
    <w:rsid w:val="0012580B"/>
    <w:rsid w:val="001304FC"/>
    <w:rsid w:val="00131F90"/>
    <w:rsid w:val="001335F9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0C2E"/>
    <w:rsid w:val="001B208E"/>
    <w:rsid w:val="001B4E28"/>
    <w:rsid w:val="001C16B9"/>
    <w:rsid w:val="001C3525"/>
    <w:rsid w:val="001C3AFB"/>
    <w:rsid w:val="001D1BD2"/>
    <w:rsid w:val="001E02BE"/>
    <w:rsid w:val="001E3B37"/>
    <w:rsid w:val="001F07D6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6A2"/>
    <w:rsid w:val="002F0670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B0479"/>
    <w:rsid w:val="003B228E"/>
    <w:rsid w:val="003B5C2A"/>
    <w:rsid w:val="003C20E4"/>
    <w:rsid w:val="003D6342"/>
    <w:rsid w:val="003E6F90"/>
    <w:rsid w:val="003F5D0F"/>
    <w:rsid w:val="00405C0F"/>
    <w:rsid w:val="00414101"/>
    <w:rsid w:val="004234F0"/>
    <w:rsid w:val="00433DDB"/>
    <w:rsid w:val="00437619"/>
    <w:rsid w:val="00465A1E"/>
    <w:rsid w:val="004870D3"/>
    <w:rsid w:val="004A2A63"/>
    <w:rsid w:val="004A2E69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7EC7"/>
    <w:rsid w:val="00570013"/>
    <w:rsid w:val="00570718"/>
    <w:rsid w:val="005801A2"/>
    <w:rsid w:val="005876CE"/>
    <w:rsid w:val="005952A5"/>
    <w:rsid w:val="005A33A1"/>
    <w:rsid w:val="005B217D"/>
    <w:rsid w:val="005C385F"/>
    <w:rsid w:val="005D35ED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66758"/>
    <w:rsid w:val="00673DAC"/>
    <w:rsid w:val="00690C02"/>
    <w:rsid w:val="006B20FE"/>
    <w:rsid w:val="006B3D46"/>
    <w:rsid w:val="006C5D39"/>
    <w:rsid w:val="006D6D9B"/>
    <w:rsid w:val="006E2810"/>
    <w:rsid w:val="006E5417"/>
    <w:rsid w:val="007023DE"/>
    <w:rsid w:val="00711CEE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67A1"/>
    <w:rsid w:val="00806DFE"/>
    <w:rsid w:val="00811C05"/>
    <w:rsid w:val="008206C8"/>
    <w:rsid w:val="00844F73"/>
    <w:rsid w:val="00855232"/>
    <w:rsid w:val="00855E70"/>
    <w:rsid w:val="008637CF"/>
    <w:rsid w:val="0086387C"/>
    <w:rsid w:val="00867D9C"/>
    <w:rsid w:val="00874A6C"/>
    <w:rsid w:val="00876C65"/>
    <w:rsid w:val="008A4B4C"/>
    <w:rsid w:val="008A4DDA"/>
    <w:rsid w:val="008C239F"/>
    <w:rsid w:val="008D59CB"/>
    <w:rsid w:val="008E480C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3DD5"/>
    <w:rsid w:val="00955F6D"/>
    <w:rsid w:val="00975472"/>
    <w:rsid w:val="009816BA"/>
    <w:rsid w:val="0098551D"/>
    <w:rsid w:val="0099518F"/>
    <w:rsid w:val="009A523D"/>
    <w:rsid w:val="009B02A1"/>
    <w:rsid w:val="009B24FC"/>
    <w:rsid w:val="009C01FD"/>
    <w:rsid w:val="009F496B"/>
    <w:rsid w:val="00A01439"/>
    <w:rsid w:val="00A029ED"/>
    <w:rsid w:val="00A02E61"/>
    <w:rsid w:val="00A05CFF"/>
    <w:rsid w:val="00A13048"/>
    <w:rsid w:val="00A2487F"/>
    <w:rsid w:val="00A46843"/>
    <w:rsid w:val="00A56B97"/>
    <w:rsid w:val="00A6093D"/>
    <w:rsid w:val="00A64AEE"/>
    <w:rsid w:val="00A767DC"/>
    <w:rsid w:val="00A76A6D"/>
    <w:rsid w:val="00A83253"/>
    <w:rsid w:val="00A84DBC"/>
    <w:rsid w:val="00AA6E84"/>
    <w:rsid w:val="00AD05A8"/>
    <w:rsid w:val="00AD577E"/>
    <w:rsid w:val="00AD607E"/>
    <w:rsid w:val="00AE341B"/>
    <w:rsid w:val="00B07CA7"/>
    <w:rsid w:val="00B1279A"/>
    <w:rsid w:val="00B4194A"/>
    <w:rsid w:val="00B5222E"/>
    <w:rsid w:val="00B53179"/>
    <w:rsid w:val="00B600CD"/>
    <w:rsid w:val="00B61C96"/>
    <w:rsid w:val="00B73A2A"/>
    <w:rsid w:val="00B94B06"/>
    <w:rsid w:val="00B94C28"/>
    <w:rsid w:val="00BB1810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53245"/>
    <w:rsid w:val="00C540D7"/>
    <w:rsid w:val="00C606C9"/>
    <w:rsid w:val="00C6363C"/>
    <w:rsid w:val="00C80288"/>
    <w:rsid w:val="00C84003"/>
    <w:rsid w:val="00C90650"/>
    <w:rsid w:val="00C97D78"/>
    <w:rsid w:val="00CC2AAE"/>
    <w:rsid w:val="00CC5A42"/>
    <w:rsid w:val="00CD0EAB"/>
    <w:rsid w:val="00CE3812"/>
    <w:rsid w:val="00CE5E02"/>
    <w:rsid w:val="00CF34DB"/>
    <w:rsid w:val="00CF558F"/>
    <w:rsid w:val="00D010C0"/>
    <w:rsid w:val="00D0617C"/>
    <w:rsid w:val="00D073E2"/>
    <w:rsid w:val="00D23BB6"/>
    <w:rsid w:val="00D446EC"/>
    <w:rsid w:val="00D44C73"/>
    <w:rsid w:val="00D51BF0"/>
    <w:rsid w:val="00D55942"/>
    <w:rsid w:val="00D57B64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E6B43"/>
    <w:rsid w:val="00DF4D4C"/>
    <w:rsid w:val="00E01C7C"/>
    <w:rsid w:val="00E11923"/>
    <w:rsid w:val="00E262D4"/>
    <w:rsid w:val="00E36250"/>
    <w:rsid w:val="00E410C8"/>
    <w:rsid w:val="00E46FB0"/>
    <w:rsid w:val="00E54511"/>
    <w:rsid w:val="00E61DAC"/>
    <w:rsid w:val="00E72B80"/>
    <w:rsid w:val="00E75FE3"/>
    <w:rsid w:val="00E86C4C"/>
    <w:rsid w:val="00E907A3"/>
    <w:rsid w:val="00EA5AE0"/>
    <w:rsid w:val="00EB7AB1"/>
    <w:rsid w:val="00ED76AF"/>
    <w:rsid w:val="00EE7CD8"/>
    <w:rsid w:val="00EF48CC"/>
    <w:rsid w:val="00EF75D4"/>
    <w:rsid w:val="00EF77AB"/>
    <w:rsid w:val="00F00801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rsid w:val="00A2487F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86"/>
      <w:ind w:left="1191" w:hanging="397"/>
    </w:pPr>
    <w:rPr>
      <w:rFonts w:eastAsia="SimSun"/>
      <w:sz w:val="20"/>
      <w:lang w:val="en-GB"/>
    </w:rPr>
  </w:style>
  <w:style w:type="paragraph" w:customStyle="1" w:styleId="Note1">
    <w:name w:val="Note 1"/>
    <w:basedOn w:val="Normal"/>
    <w:link w:val="Note1Char"/>
    <w:qFormat/>
    <w:rsid w:val="00A2487F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60"/>
      <w:ind w:left="284"/>
    </w:pPr>
    <w:rPr>
      <w:rFonts w:eastAsia="SimSun"/>
      <w:sz w:val="18"/>
      <w:lang w:val="en-GB"/>
    </w:rPr>
  </w:style>
  <w:style w:type="character" w:customStyle="1" w:styleId="Note1Char">
    <w:name w:val="Note 1 Char"/>
    <w:basedOn w:val="DefaultParagraphFont"/>
    <w:link w:val="Note1"/>
    <w:rsid w:val="00A2487F"/>
    <w:rPr>
      <w:rFonts w:eastAsia="SimSun"/>
      <w:sz w:val="18"/>
      <w:lang w:val="en-GB"/>
    </w:rPr>
  </w:style>
  <w:style w:type="paragraph" w:customStyle="1" w:styleId="tablecell">
    <w:name w:val="table cell"/>
    <w:basedOn w:val="Normal"/>
    <w:rsid w:val="0004596D"/>
    <w:pPr>
      <w:keepNext/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spacing w:before="0" w:after="60"/>
    </w:pPr>
    <w:rPr>
      <w:rFonts w:eastAsia="Malgun Gothic"/>
      <w:sz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01C7C"/>
    <w:rPr>
      <w:color w:val="605E5C"/>
      <w:shd w:val="clear" w:color="auto" w:fill="E1DFDD"/>
    </w:rPr>
  </w:style>
  <w:style w:type="paragraph" w:customStyle="1" w:styleId="Tablehead">
    <w:name w:val="Table_head"/>
    <w:basedOn w:val="Normal"/>
    <w:next w:val="Normal"/>
    <w:rsid w:val="00D44C73"/>
    <w:pPr>
      <w:keepNext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lang w:val="fr-FR"/>
    </w:rPr>
  </w:style>
  <w:style w:type="paragraph" w:customStyle="1" w:styleId="TableNo">
    <w:name w:val="Table_No"/>
    <w:basedOn w:val="Normal"/>
    <w:next w:val="Normal"/>
    <w:link w:val="TableNoChar"/>
    <w:rsid w:val="00D44C73"/>
    <w:pPr>
      <w:keepNext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sz w:val="24"/>
      <w:lang w:val="fr-FR"/>
    </w:rPr>
  </w:style>
  <w:style w:type="paragraph" w:customStyle="1" w:styleId="Tabletext">
    <w:name w:val="Table_text"/>
    <w:basedOn w:val="Normal"/>
    <w:link w:val="TabletextChar"/>
    <w:rsid w:val="00D44C73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D44C73"/>
    <w:pPr>
      <w:keepNext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  <w:sz w:val="24"/>
      <w:lang w:val="fr-FR"/>
    </w:rPr>
  </w:style>
  <w:style w:type="paragraph" w:customStyle="1" w:styleId="TableLegendNote">
    <w:name w:val="Table_Legend_Note"/>
    <w:basedOn w:val="Normal"/>
    <w:next w:val="Normal"/>
    <w:rsid w:val="00D44C73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-85" w:right="-85"/>
    </w:pPr>
  </w:style>
  <w:style w:type="character" w:customStyle="1" w:styleId="TableNoChar">
    <w:name w:val="Table_No Char"/>
    <w:basedOn w:val="DefaultParagraphFont"/>
    <w:link w:val="TableNo"/>
    <w:locked/>
    <w:rsid w:val="00D44C73"/>
    <w:rPr>
      <w:sz w:val="24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D44C73"/>
    <w:rPr>
      <w:b/>
      <w:sz w:val="24"/>
      <w:lang w:val="fr-FR"/>
    </w:rPr>
  </w:style>
  <w:style w:type="character" w:customStyle="1" w:styleId="TabletextChar">
    <w:name w:val="Table_text Char"/>
    <w:basedOn w:val="DefaultParagraphFont"/>
    <w:link w:val="Tabletext"/>
    <w:rsid w:val="00D44C73"/>
    <w:rPr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2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tu.int/rec/R-REC-BT.2100-2-201807-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4543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Chad Fogg</cp:lastModifiedBy>
  <cp:revision>9</cp:revision>
  <cp:lastPrinted>1900-01-01T08:00:00Z</cp:lastPrinted>
  <dcterms:created xsi:type="dcterms:W3CDTF">2019-03-07T03:35:00Z</dcterms:created>
  <dcterms:modified xsi:type="dcterms:W3CDTF">2019-03-12T22:56:00Z</dcterms:modified>
</cp:coreProperties>
</file>