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1A1AC1DC" w:rsidR="00E61DAC" w:rsidRPr="005B217D" w:rsidRDefault="00A45679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45679">
              <w:t>33rd Meeting: Macao, CN, 6–12 Oct. 2018</w:t>
            </w:r>
          </w:p>
        </w:tc>
        <w:tc>
          <w:tcPr>
            <w:tcW w:w="3168" w:type="dxa"/>
          </w:tcPr>
          <w:p w14:paraId="5842DC00" w14:textId="582C8421" w:rsidR="008A4B4C" w:rsidRPr="002C091F" w:rsidRDefault="00E61DAC" w:rsidP="0031656D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A45679">
              <w:rPr>
                <w:lang w:val="en-CA"/>
              </w:rPr>
              <w:t>G</w:t>
            </w:r>
            <w:r w:rsidR="00316072">
              <w:rPr>
                <w:lang w:val="en-CA"/>
              </w:rPr>
              <w:t>00</w:t>
            </w:r>
            <w:r w:rsidR="008555B3">
              <w:rPr>
                <w:lang w:val="en-CA"/>
              </w:rPr>
              <w:t>2</w:t>
            </w:r>
            <w:r w:rsidR="0031656D">
              <w:rPr>
                <w:lang w:val="en-CA"/>
              </w:rPr>
              <w:t>2</w:t>
            </w:r>
            <w:r w:rsidR="002C091F">
              <w:rPr>
                <w:lang w:val="en-CA"/>
              </w:rPr>
              <w:t>-v</w:t>
            </w:r>
            <w:r w:rsidR="0010275E">
              <w:rPr>
                <w:lang w:val="en-CA"/>
              </w:rPr>
              <w:t>1</w:t>
            </w:r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7F666D1F" w:rsidR="00E61DAC" w:rsidRPr="005B217D" w:rsidRDefault="00A45679" w:rsidP="0031656D">
            <w:pPr>
              <w:spacing w:before="60" w:after="60"/>
              <w:rPr>
                <w:b/>
                <w:szCs w:val="22"/>
                <w:lang w:val="en-CA"/>
              </w:rPr>
            </w:pPr>
            <w:r w:rsidRPr="004D5124">
              <w:rPr>
                <w:b/>
                <w:szCs w:val="22"/>
                <w:lang w:val="en-CA"/>
              </w:rPr>
              <w:t>Some errata items for HEVC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298B675" w14:textId="45289A6E" w:rsidR="00A45679" w:rsidRPr="00316072" w:rsidRDefault="00846526" w:rsidP="0031656D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b/>
                <w:szCs w:val="22"/>
                <w:lang w:val="en-CA"/>
              </w:rPr>
              <w:t>Ye-Kui Wang</w:t>
            </w:r>
            <w:r w:rsidR="00FC4E3A">
              <w:rPr>
                <w:b/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Huawei Technologies Co.,</w:t>
            </w:r>
            <w:r w:rsidR="002C091F">
              <w:rPr>
                <w:szCs w:val="22"/>
                <w:lang w:val="en-CA"/>
              </w:rPr>
              <w:t xml:space="preserve"> </w:t>
            </w:r>
            <w:r w:rsidR="002C091F" w:rsidRPr="002C091F">
              <w:rPr>
                <w:szCs w:val="22"/>
                <w:lang w:val="en-CA"/>
              </w:rPr>
              <w:t>Ltd.</w:t>
            </w:r>
            <w:r w:rsidRPr="00316072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Telesis C</w:t>
            </w:r>
            <w:r w:rsidR="002C091F">
              <w:rPr>
                <w:szCs w:val="22"/>
                <w:lang w:val="en-CA"/>
              </w:rPr>
              <w:t>ourt</w:t>
            </w:r>
            <w:r w:rsidR="002C091F" w:rsidRPr="002C091F">
              <w:rPr>
                <w:szCs w:val="22"/>
                <w:lang w:val="en-CA"/>
              </w:rPr>
              <w:t>, San Diego</w:t>
            </w:r>
            <w:r w:rsidR="002C091F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CA 92121</w:t>
            </w:r>
            <w:r w:rsidR="002C091F"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14:paraId="179C8A3C" w14:textId="402EDEBC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B6FF091" w14:textId="476A185E" w:rsidR="00FC4E3A" w:rsidRPr="00550A94" w:rsidRDefault="00846526" w:rsidP="0031656D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+1</w:t>
            </w:r>
            <w:r w:rsidR="002C091F">
              <w:rPr>
                <w:szCs w:val="22"/>
                <w:lang w:val="en-CA"/>
              </w:rPr>
              <w:t>-</w:t>
            </w:r>
            <w:r w:rsidR="002C091F" w:rsidRPr="002C091F">
              <w:rPr>
                <w:szCs w:val="22"/>
                <w:lang w:val="en-CA"/>
              </w:rPr>
              <w:t>858-754-3673</w:t>
            </w:r>
            <w:r w:rsidR="002C091F">
              <w:rPr>
                <w:szCs w:val="22"/>
                <w:lang w:val="en-CA"/>
              </w:rPr>
              <w:br/>
            </w:r>
            <w:hyperlink r:id="rId9" w:history="1">
              <w:r w:rsidR="002C091F" w:rsidRPr="002C091F">
                <w:rPr>
                  <w:rStyle w:val="Hyperlink"/>
                  <w:szCs w:val="22"/>
                  <w:lang w:val="en-CA"/>
                </w:rPr>
                <w:t>yekui.wang@huawei.com</w:t>
              </w:r>
            </w:hyperlink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6EA4171C" w:rsidR="00E61DAC" w:rsidRPr="00316072" w:rsidRDefault="002C091F" w:rsidP="0031656D">
            <w:pPr>
              <w:spacing w:before="60" w:after="60"/>
              <w:rPr>
                <w:szCs w:val="22"/>
                <w:lang w:val="en-CA"/>
              </w:rPr>
            </w:pPr>
            <w:r w:rsidRPr="002C091F">
              <w:rPr>
                <w:szCs w:val="22"/>
                <w:lang w:val="en-CA"/>
              </w:rPr>
              <w:t>Huawei Technologies Co.,</w:t>
            </w:r>
            <w:r>
              <w:rPr>
                <w:szCs w:val="22"/>
                <w:lang w:val="en-CA"/>
              </w:rPr>
              <w:t xml:space="preserve"> </w:t>
            </w:r>
            <w:r w:rsidRPr="002C091F">
              <w:rPr>
                <w:szCs w:val="22"/>
                <w:lang w:val="en-CA"/>
              </w:rPr>
              <w:t>Ltd.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417DDFF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1F92116" w14:textId="6D6F153D" w:rsidR="009611E3" w:rsidRPr="009611E3" w:rsidRDefault="00B9471C" w:rsidP="00C33330">
      <w:pPr>
        <w:jc w:val="both"/>
        <w:rPr>
          <w:sz w:val="20"/>
        </w:rPr>
      </w:pPr>
      <w:r w:rsidRPr="00B9471C">
        <w:rPr>
          <w:sz w:val="20"/>
          <w:lang w:val="en-CA"/>
        </w:rPr>
        <w:t xml:space="preserve">This contribution proposes </w:t>
      </w:r>
      <w:r w:rsidR="0031656D">
        <w:rPr>
          <w:sz w:val="20"/>
          <w:lang w:val="en-CA"/>
        </w:rPr>
        <w:t xml:space="preserve">some errata </w:t>
      </w:r>
      <w:r w:rsidR="005B3910">
        <w:rPr>
          <w:sz w:val="20"/>
          <w:lang w:val="en-CA"/>
        </w:rPr>
        <w:t xml:space="preserve">changes </w:t>
      </w:r>
      <w:r w:rsidR="0031656D">
        <w:rPr>
          <w:sz w:val="20"/>
          <w:lang w:val="en-CA"/>
        </w:rPr>
        <w:t xml:space="preserve">to the </w:t>
      </w:r>
      <w:r w:rsidR="005B3910">
        <w:rPr>
          <w:sz w:val="20"/>
          <w:lang w:val="en-CA"/>
        </w:rPr>
        <w:t xml:space="preserve">HEVC </w:t>
      </w:r>
      <w:r w:rsidR="0031656D">
        <w:rPr>
          <w:sz w:val="20"/>
          <w:lang w:val="en-CA"/>
        </w:rPr>
        <w:t>specification</w:t>
      </w:r>
      <w:r w:rsidR="005B3910">
        <w:rPr>
          <w:sz w:val="20"/>
          <w:lang w:val="en-CA"/>
        </w:rPr>
        <w:t>.</w:t>
      </w:r>
    </w:p>
    <w:p w14:paraId="0FE6C139" w14:textId="77BC828E" w:rsidR="005B3910" w:rsidRDefault="0031656D" w:rsidP="003003F2">
      <w:pPr>
        <w:pStyle w:val="Heading1"/>
        <w:rPr>
          <w:lang w:val="en-CA"/>
        </w:rPr>
      </w:pPr>
      <w:bookmarkStart w:id="1" w:name="_Ref486586278"/>
      <w:r>
        <w:rPr>
          <w:lang w:val="en-CA"/>
        </w:rPr>
        <w:t>Proposal</w:t>
      </w:r>
    </w:p>
    <w:p w14:paraId="2D8B9105" w14:textId="021156D2" w:rsidR="005A2788" w:rsidRDefault="005A2788" w:rsidP="005A2788">
      <w:pPr>
        <w:pStyle w:val="Heading2"/>
        <w:rPr>
          <w:lang w:val="en-CA"/>
        </w:rPr>
      </w:pPr>
      <w:r>
        <w:rPr>
          <w:lang w:val="en-CA"/>
        </w:rPr>
        <w:t>Definitions of tile, tile column, tile row, and tile scan</w:t>
      </w:r>
    </w:p>
    <w:p w14:paraId="6E3C723B" w14:textId="3CA949A6" w:rsidR="0082073B" w:rsidRPr="0082073B" w:rsidRDefault="0082073B" w:rsidP="0082073B">
      <w:pPr>
        <w:rPr>
          <w:lang w:val="en-CA"/>
        </w:rPr>
      </w:pPr>
      <w:r>
        <w:rPr>
          <w:lang w:val="en-CA"/>
        </w:rPr>
        <w:t xml:space="preserve">As can be seen from clause 6.3.1, a tile consists of CTUs. To be consistent, the definitions of tile, tile column, tile row, and tile scan are proposed to </w:t>
      </w:r>
      <w:proofErr w:type="gramStart"/>
      <w:r>
        <w:rPr>
          <w:lang w:val="en-CA"/>
        </w:rPr>
        <w:t>changed</w:t>
      </w:r>
      <w:proofErr w:type="gramEnd"/>
      <w:r>
        <w:rPr>
          <w:lang w:val="en-CA"/>
        </w:rPr>
        <w:t xml:space="preserve"> as follows.</w:t>
      </w:r>
    </w:p>
    <w:p w14:paraId="5E474874" w14:textId="20D24326" w:rsidR="005A2788" w:rsidRPr="00B31A35" w:rsidRDefault="005A2788" w:rsidP="005A2788">
      <w:pPr>
        <w:keepNext/>
        <w:keepLines/>
        <w:spacing w:before="360"/>
        <w:outlineLvl w:val="0"/>
        <w:rPr>
          <w:i/>
          <w:noProof/>
          <w:sz w:val="24"/>
          <w:szCs w:val="24"/>
        </w:rPr>
      </w:pPr>
      <w:r w:rsidRPr="00B31A35">
        <w:rPr>
          <w:i/>
          <w:noProof/>
          <w:sz w:val="24"/>
          <w:szCs w:val="24"/>
        </w:rPr>
        <w:t xml:space="preserve">In 3, replace the </w:t>
      </w:r>
      <w:r>
        <w:rPr>
          <w:i/>
          <w:noProof/>
          <w:sz w:val="24"/>
          <w:szCs w:val="24"/>
        </w:rPr>
        <w:t xml:space="preserve">definitions of </w:t>
      </w:r>
      <w:r w:rsidRPr="005A2788">
        <w:rPr>
          <w:i/>
          <w:noProof/>
          <w:sz w:val="24"/>
          <w:szCs w:val="24"/>
        </w:rPr>
        <w:t xml:space="preserve">tile, tile column, tile row, and tile scan </w:t>
      </w:r>
      <w:r>
        <w:rPr>
          <w:i/>
          <w:noProof/>
          <w:sz w:val="24"/>
          <w:szCs w:val="24"/>
        </w:rPr>
        <w:t xml:space="preserve">with the </w:t>
      </w:r>
      <w:r w:rsidRPr="00B31A35">
        <w:rPr>
          <w:bCs/>
          <w:i/>
          <w:noProof/>
          <w:sz w:val="24"/>
          <w:szCs w:val="24"/>
        </w:rPr>
        <w:t>following:</w:t>
      </w:r>
    </w:p>
    <w:p w14:paraId="66EABCE3" w14:textId="070180F3" w:rsidR="005A2788" w:rsidRPr="003F3F11" w:rsidRDefault="005A2788" w:rsidP="005A2788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ind w:left="795"/>
        <w:jc w:val="both"/>
        <w:rPr>
          <w:noProof/>
        </w:rPr>
      </w:pPr>
      <w:r w:rsidRPr="003F3F11">
        <w:rPr>
          <w:b/>
          <w:bCs/>
          <w:noProof/>
        </w:rPr>
        <w:t>tile</w:t>
      </w:r>
      <w:r w:rsidRPr="003F3F11">
        <w:rPr>
          <w:noProof/>
        </w:rPr>
        <w:t xml:space="preserve">: A rectangular region of </w:t>
      </w:r>
      <w:r w:rsidRPr="005A2788">
        <w:rPr>
          <w:i/>
          <w:strike/>
          <w:noProof/>
          <w:color w:val="FF0000"/>
        </w:rPr>
        <w:t xml:space="preserve">CTBs </w:t>
      </w:r>
      <w:r w:rsidRPr="005A2788">
        <w:rPr>
          <w:i/>
          <w:noProof/>
          <w:highlight w:val="yellow"/>
        </w:rPr>
        <w:t>CTUs</w:t>
      </w:r>
      <w:r w:rsidRPr="003F3F11">
        <w:rPr>
          <w:noProof/>
        </w:rPr>
        <w:t xml:space="preserve"> within a particular </w:t>
      </w:r>
      <w:r w:rsidRPr="003F3F11">
        <w:rPr>
          <w:i/>
          <w:noProof/>
        </w:rPr>
        <w:t xml:space="preserve">tile column </w:t>
      </w:r>
      <w:r w:rsidRPr="003F3F11">
        <w:rPr>
          <w:noProof/>
        </w:rPr>
        <w:t xml:space="preserve">and a particular </w:t>
      </w:r>
      <w:r w:rsidRPr="003F3F11">
        <w:rPr>
          <w:i/>
          <w:noProof/>
        </w:rPr>
        <w:t>tile row</w:t>
      </w:r>
      <w:r w:rsidRPr="003F3F11">
        <w:rPr>
          <w:noProof/>
        </w:rPr>
        <w:t xml:space="preserve"> in a </w:t>
      </w:r>
      <w:r w:rsidRPr="003F3F11">
        <w:rPr>
          <w:i/>
          <w:noProof/>
        </w:rPr>
        <w:t>picture</w:t>
      </w:r>
      <w:r w:rsidRPr="003F3F11">
        <w:rPr>
          <w:noProof/>
        </w:rPr>
        <w:t>.</w:t>
      </w:r>
    </w:p>
    <w:p w14:paraId="565D329F" w14:textId="688026A9" w:rsidR="005A2788" w:rsidRPr="003F3F11" w:rsidRDefault="005A2788" w:rsidP="005A2788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ind w:left="795"/>
        <w:jc w:val="both"/>
        <w:rPr>
          <w:noProof/>
        </w:rPr>
      </w:pPr>
      <w:r w:rsidRPr="003F3F11">
        <w:rPr>
          <w:b/>
          <w:bCs/>
          <w:noProof/>
        </w:rPr>
        <w:t>tile column</w:t>
      </w:r>
      <w:r w:rsidRPr="003F3F11">
        <w:rPr>
          <w:noProof/>
        </w:rPr>
        <w:t xml:space="preserve">: A rectangular region of </w:t>
      </w:r>
      <w:r w:rsidRPr="005A2788">
        <w:rPr>
          <w:i/>
          <w:strike/>
          <w:noProof/>
          <w:color w:val="FF0000"/>
        </w:rPr>
        <w:t xml:space="preserve">CTBs </w:t>
      </w:r>
      <w:r w:rsidRPr="005A2788">
        <w:rPr>
          <w:i/>
          <w:noProof/>
          <w:highlight w:val="yellow"/>
        </w:rPr>
        <w:t>CTUs</w:t>
      </w:r>
      <w:r w:rsidRPr="003F3F11">
        <w:rPr>
          <w:noProof/>
        </w:rPr>
        <w:t xml:space="preserve"> having a height equal to the height of the </w:t>
      </w:r>
      <w:r w:rsidRPr="003F3F11">
        <w:rPr>
          <w:i/>
          <w:noProof/>
        </w:rPr>
        <w:t>picture</w:t>
      </w:r>
      <w:r w:rsidRPr="003F3F11">
        <w:rPr>
          <w:noProof/>
        </w:rPr>
        <w:t xml:space="preserve"> and a width specified by </w:t>
      </w:r>
      <w:r w:rsidRPr="003F3F11">
        <w:rPr>
          <w:i/>
          <w:noProof/>
        </w:rPr>
        <w:t>syntax elements</w:t>
      </w:r>
      <w:r w:rsidRPr="003F3F11">
        <w:rPr>
          <w:noProof/>
        </w:rPr>
        <w:t xml:space="preserve"> in the </w:t>
      </w:r>
      <w:r w:rsidRPr="003F3F11">
        <w:rPr>
          <w:i/>
          <w:noProof/>
        </w:rPr>
        <w:t>picture parameter set</w:t>
      </w:r>
      <w:r w:rsidRPr="003F3F11">
        <w:rPr>
          <w:noProof/>
        </w:rPr>
        <w:t>.</w:t>
      </w:r>
    </w:p>
    <w:p w14:paraId="506BD5A7" w14:textId="7A675B5D" w:rsidR="005A2788" w:rsidRPr="003F3F11" w:rsidRDefault="005A2788" w:rsidP="005A2788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ind w:left="795"/>
        <w:jc w:val="both"/>
        <w:rPr>
          <w:noProof/>
        </w:rPr>
      </w:pPr>
      <w:r w:rsidRPr="003F3F11">
        <w:rPr>
          <w:b/>
          <w:bCs/>
          <w:noProof/>
        </w:rPr>
        <w:t>tile row</w:t>
      </w:r>
      <w:r w:rsidRPr="003F3F11">
        <w:rPr>
          <w:noProof/>
        </w:rPr>
        <w:t xml:space="preserve">: A rectangular region of </w:t>
      </w:r>
      <w:r w:rsidRPr="005A2788">
        <w:rPr>
          <w:i/>
          <w:strike/>
          <w:noProof/>
          <w:color w:val="FF0000"/>
        </w:rPr>
        <w:t xml:space="preserve">CTBs </w:t>
      </w:r>
      <w:r w:rsidRPr="005A2788">
        <w:rPr>
          <w:i/>
          <w:noProof/>
          <w:highlight w:val="yellow"/>
        </w:rPr>
        <w:t>CTUs</w:t>
      </w:r>
      <w:r w:rsidRPr="003F3F11">
        <w:rPr>
          <w:noProof/>
        </w:rPr>
        <w:t xml:space="preserve"> having a height specified by </w:t>
      </w:r>
      <w:r w:rsidRPr="003F3F11">
        <w:rPr>
          <w:i/>
          <w:noProof/>
        </w:rPr>
        <w:t>syntax elements</w:t>
      </w:r>
      <w:r w:rsidRPr="003F3F11">
        <w:rPr>
          <w:noProof/>
        </w:rPr>
        <w:t xml:space="preserve"> in the </w:t>
      </w:r>
      <w:r w:rsidRPr="003F3F11">
        <w:rPr>
          <w:i/>
          <w:noProof/>
        </w:rPr>
        <w:t>picture parameter set</w:t>
      </w:r>
      <w:r w:rsidRPr="003F3F11">
        <w:rPr>
          <w:noProof/>
        </w:rPr>
        <w:t xml:space="preserve"> and a width equal to the width of the </w:t>
      </w:r>
      <w:r w:rsidRPr="003F3F11">
        <w:rPr>
          <w:i/>
          <w:noProof/>
        </w:rPr>
        <w:t>picture</w:t>
      </w:r>
      <w:r w:rsidRPr="003F3F11">
        <w:rPr>
          <w:noProof/>
        </w:rPr>
        <w:t>.</w:t>
      </w:r>
    </w:p>
    <w:p w14:paraId="53F043FB" w14:textId="0ACFB269" w:rsidR="005A2788" w:rsidRPr="003F3F11" w:rsidRDefault="005A2788" w:rsidP="005A2788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ind w:left="795"/>
        <w:jc w:val="both"/>
        <w:rPr>
          <w:noProof/>
        </w:rPr>
      </w:pPr>
      <w:r w:rsidRPr="003F3F11">
        <w:rPr>
          <w:b/>
          <w:noProof/>
        </w:rPr>
        <w:t>tile scan</w:t>
      </w:r>
      <w:r w:rsidRPr="003F3F11">
        <w:rPr>
          <w:noProof/>
        </w:rPr>
        <w:t xml:space="preserve">: </w:t>
      </w:r>
      <w:r w:rsidRPr="003F3F11">
        <w:rPr>
          <w:bCs/>
          <w:noProof/>
        </w:rPr>
        <w:t xml:space="preserve">A specific sequential ordering of </w:t>
      </w:r>
      <w:r w:rsidRPr="005A2788">
        <w:rPr>
          <w:i/>
          <w:strike/>
          <w:noProof/>
          <w:color w:val="FF0000"/>
        </w:rPr>
        <w:t xml:space="preserve">CTBs </w:t>
      </w:r>
      <w:r w:rsidRPr="005A2788">
        <w:rPr>
          <w:i/>
          <w:noProof/>
          <w:highlight w:val="yellow"/>
        </w:rPr>
        <w:t>CTUs</w:t>
      </w:r>
      <w:r w:rsidRPr="003F3F11">
        <w:rPr>
          <w:bCs/>
          <w:noProof/>
        </w:rPr>
        <w:t xml:space="preserve"> </w:t>
      </w:r>
      <w:r w:rsidRPr="003F3F11">
        <w:rPr>
          <w:bCs/>
          <w:i/>
          <w:noProof/>
        </w:rPr>
        <w:t>partitioning</w:t>
      </w:r>
      <w:r w:rsidRPr="003F3F11">
        <w:rPr>
          <w:bCs/>
          <w:noProof/>
        </w:rPr>
        <w:t xml:space="preserve"> a </w:t>
      </w:r>
      <w:r w:rsidRPr="003F3F11">
        <w:rPr>
          <w:bCs/>
          <w:i/>
          <w:noProof/>
        </w:rPr>
        <w:t xml:space="preserve">picture </w:t>
      </w:r>
      <w:r w:rsidRPr="003F3F11">
        <w:rPr>
          <w:noProof/>
        </w:rPr>
        <w:t xml:space="preserve">in which the </w:t>
      </w:r>
      <w:r w:rsidRPr="005A2788">
        <w:rPr>
          <w:i/>
          <w:strike/>
          <w:noProof/>
          <w:color w:val="FF0000"/>
        </w:rPr>
        <w:t xml:space="preserve">CTBs </w:t>
      </w:r>
      <w:r w:rsidRPr="005A2788">
        <w:rPr>
          <w:i/>
          <w:noProof/>
          <w:highlight w:val="yellow"/>
        </w:rPr>
        <w:t>CTUs</w:t>
      </w:r>
      <w:r w:rsidRPr="003F3F11">
        <w:rPr>
          <w:noProof/>
        </w:rPr>
        <w:t xml:space="preserve"> are ordered consecutively in </w:t>
      </w:r>
      <w:r w:rsidRPr="005A2788">
        <w:rPr>
          <w:i/>
          <w:strike/>
          <w:noProof/>
          <w:color w:val="FF0000"/>
        </w:rPr>
        <w:t xml:space="preserve">CTBs </w:t>
      </w:r>
      <w:r w:rsidRPr="005A2788">
        <w:rPr>
          <w:i/>
          <w:noProof/>
          <w:highlight w:val="yellow"/>
        </w:rPr>
        <w:t>CTUs</w:t>
      </w:r>
      <w:r w:rsidRPr="003F3F11">
        <w:rPr>
          <w:noProof/>
        </w:rPr>
        <w:t xml:space="preserve"> </w:t>
      </w:r>
      <w:r w:rsidRPr="003F3F11">
        <w:rPr>
          <w:i/>
          <w:noProof/>
        </w:rPr>
        <w:t>raster scan</w:t>
      </w:r>
      <w:r w:rsidRPr="003F3F11">
        <w:rPr>
          <w:noProof/>
        </w:rPr>
        <w:t xml:space="preserve"> in a </w:t>
      </w:r>
      <w:r w:rsidRPr="003F3F11">
        <w:rPr>
          <w:i/>
          <w:noProof/>
        </w:rPr>
        <w:t>tile</w:t>
      </w:r>
      <w:r w:rsidRPr="003F3F11">
        <w:rPr>
          <w:noProof/>
        </w:rPr>
        <w:t xml:space="preserve"> whereas </w:t>
      </w:r>
      <w:r w:rsidRPr="003F3F11">
        <w:rPr>
          <w:i/>
          <w:noProof/>
        </w:rPr>
        <w:t>tiles</w:t>
      </w:r>
      <w:r w:rsidRPr="003F3F11">
        <w:rPr>
          <w:noProof/>
        </w:rPr>
        <w:t xml:space="preserve"> in a </w:t>
      </w:r>
      <w:r w:rsidRPr="003F3F11">
        <w:rPr>
          <w:i/>
          <w:noProof/>
        </w:rPr>
        <w:t>picture</w:t>
      </w:r>
      <w:r w:rsidRPr="003F3F11">
        <w:rPr>
          <w:noProof/>
        </w:rPr>
        <w:t xml:space="preserve"> are ordered consecutively in a </w:t>
      </w:r>
      <w:r w:rsidRPr="003F3F11">
        <w:rPr>
          <w:i/>
          <w:noProof/>
        </w:rPr>
        <w:t>raster scan</w:t>
      </w:r>
      <w:r w:rsidRPr="003F3F11">
        <w:rPr>
          <w:noProof/>
        </w:rPr>
        <w:t xml:space="preserve"> of the </w:t>
      </w:r>
      <w:r w:rsidRPr="003F3F11">
        <w:rPr>
          <w:i/>
          <w:noProof/>
        </w:rPr>
        <w:t>tiles</w:t>
      </w:r>
      <w:r w:rsidRPr="003F3F11">
        <w:rPr>
          <w:noProof/>
        </w:rPr>
        <w:t xml:space="preserve"> of the </w:t>
      </w:r>
      <w:r w:rsidRPr="003F3F11">
        <w:rPr>
          <w:i/>
          <w:noProof/>
        </w:rPr>
        <w:t>picture</w:t>
      </w:r>
      <w:r w:rsidRPr="003F3F11">
        <w:rPr>
          <w:noProof/>
        </w:rPr>
        <w:t>.</w:t>
      </w:r>
    </w:p>
    <w:p w14:paraId="038318FE" w14:textId="0640B547" w:rsidR="0057777B" w:rsidRPr="0031656D" w:rsidRDefault="0031656D" w:rsidP="005B3910">
      <w:pPr>
        <w:pStyle w:val="Heading2"/>
        <w:rPr>
          <w:lang w:val="en-CA"/>
        </w:rPr>
      </w:pPr>
      <w:r>
        <w:rPr>
          <w:lang w:val="en-CA"/>
        </w:rPr>
        <w:t xml:space="preserve">Missing value range </w:t>
      </w:r>
      <w:r w:rsidRPr="0031656D">
        <w:rPr>
          <w:lang w:val="en-CA"/>
        </w:rPr>
        <w:t>for</w:t>
      </w:r>
      <w:r>
        <w:rPr>
          <w:lang w:val="en-CA"/>
        </w:rPr>
        <w:t xml:space="preserve"> the </w:t>
      </w:r>
      <w:proofErr w:type="spellStart"/>
      <w:proofErr w:type="gramStart"/>
      <w:r>
        <w:rPr>
          <w:lang w:val="en-CA"/>
        </w:rPr>
        <w:t>ue</w:t>
      </w:r>
      <w:proofErr w:type="spellEnd"/>
      <w:r>
        <w:rPr>
          <w:lang w:val="en-CA"/>
        </w:rPr>
        <w:t>(</w:t>
      </w:r>
      <w:proofErr w:type="gramEnd"/>
      <w:r>
        <w:rPr>
          <w:lang w:val="en-CA"/>
        </w:rPr>
        <w:t>v)-coded</w:t>
      </w:r>
      <w:r w:rsidRPr="0031656D">
        <w:rPr>
          <w:lang w:val="en-CA"/>
        </w:rPr>
        <w:t xml:space="preserve"> </w:t>
      </w:r>
      <w:r w:rsidRPr="0031656D">
        <w:rPr>
          <w:noProof/>
        </w:rPr>
        <w:t>delta_poc_msb_cycle_lt[ i ]</w:t>
      </w:r>
    </w:p>
    <w:p w14:paraId="374C6C18" w14:textId="47257D93" w:rsidR="005B3910" w:rsidRPr="00B31A35" w:rsidRDefault="005B3910" w:rsidP="005B3910">
      <w:pPr>
        <w:keepNext/>
        <w:keepLines/>
        <w:spacing w:before="360"/>
        <w:outlineLvl w:val="0"/>
        <w:rPr>
          <w:i/>
          <w:noProof/>
          <w:sz w:val="24"/>
          <w:szCs w:val="24"/>
        </w:rPr>
      </w:pPr>
      <w:bookmarkStart w:id="2" w:name="_Hlk513729472"/>
      <w:r w:rsidRPr="00B31A35">
        <w:rPr>
          <w:i/>
          <w:noProof/>
          <w:sz w:val="24"/>
          <w:szCs w:val="24"/>
        </w:rPr>
        <w:t>In 7</w:t>
      </w:r>
      <w:r w:rsidR="0031656D" w:rsidRPr="00B31A35">
        <w:rPr>
          <w:i/>
          <w:noProof/>
          <w:sz w:val="24"/>
          <w:szCs w:val="24"/>
        </w:rPr>
        <w:t>.3.6</w:t>
      </w:r>
      <w:r w:rsidRPr="00B31A35">
        <w:rPr>
          <w:i/>
          <w:noProof/>
          <w:sz w:val="24"/>
          <w:szCs w:val="24"/>
        </w:rPr>
        <w:t xml:space="preserve">, replace the </w:t>
      </w:r>
      <w:r w:rsidR="0031656D" w:rsidRPr="00B31A35">
        <w:rPr>
          <w:i/>
          <w:noProof/>
          <w:sz w:val="24"/>
          <w:szCs w:val="24"/>
        </w:rPr>
        <w:t xml:space="preserve">semantics of </w:t>
      </w:r>
      <w:r w:rsidR="0031656D" w:rsidRPr="00B31A35">
        <w:rPr>
          <w:bCs/>
          <w:i/>
          <w:noProof/>
          <w:sz w:val="24"/>
          <w:szCs w:val="24"/>
        </w:rPr>
        <w:t xml:space="preserve">delta_poc_msb_cycle_lt[ i ] </w:t>
      </w:r>
      <w:r w:rsidR="00B31A35" w:rsidRPr="00B31A35">
        <w:rPr>
          <w:bCs/>
          <w:i/>
          <w:noProof/>
          <w:sz w:val="24"/>
          <w:szCs w:val="24"/>
        </w:rPr>
        <w:t>with the following:</w:t>
      </w:r>
    </w:p>
    <w:p w14:paraId="58A8A950" w14:textId="31DA858B" w:rsidR="0031656D" w:rsidRPr="0031656D" w:rsidRDefault="0031656D" w:rsidP="0031656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31656D">
        <w:rPr>
          <w:rFonts w:eastAsia="SimSun"/>
          <w:b/>
          <w:noProof/>
          <w:sz w:val="20"/>
          <w:lang w:val="en-GB"/>
        </w:rPr>
        <w:t>delta_poc_msb_cycle_lt</w:t>
      </w:r>
      <w:r w:rsidRPr="0031656D">
        <w:rPr>
          <w:rFonts w:eastAsia="SimSun"/>
          <w:noProof/>
          <w:sz w:val="20"/>
          <w:lang w:val="en-GB"/>
        </w:rPr>
        <w:t>[ i ]</w:t>
      </w:r>
      <w:r w:rsidRPr="0031656D">
        <w:rPr>
          <w:rFonts w:eastAsia="SimSun"/>
          <w:bCs/>
          <w:noProof/>
          <w:sz w:val="20"/>
          <w:lang w:val="en-GB"/>
        </w:rPr>
        <w:t xml:space="preserve"> is used to determine the value of the most significant bits of the picture order count value of the i-th entry in the long-term RPS of the current picture. </w:t>
      </w:r>
      <w:r w:rsidRPr="0031656D">
        <w:rPr>
          <w:rFonts w:eastAsia="SimSun"/>
          <w:bCs/>
          <w:noProof/>
          <w:sz w:val="20"/>
          <w:highlight w:val="yellow"/>
          <w:lang w:val="en-GB"/>
        </w:rPr>
        <w:t xml:space="preserve">The value of </w:t>
      </w:r>
      <w:r w:rsidRPr="0031656D">
        <w:rPr>
          <w:rFonts w:eastAsia="SimSun"/>
          <w:noProof/>
          <w:sz w:val="20"/>
          <w:highlight w:val="yellow"/>
          <w:lang w:val="en-GB"/>
        </w:rPr>
        <w:t>delta_poc_msb_cycle_lt[ i ]</w:t>
      </w:r>
      <w:r>
        <w:rPr>
          <w:rFonts w:eastAsia="SimSun"/>
          <w:noProof/>
          <w:sz w:val="20"/>
          <w:highlight w:val="yellow"/>
          <w:lang w:val="en-GB"/>
        </w:rPr>
        <w:t xml:space="preserve"> shall be in the range </w:t>
      </w:r>
      <w:r w:rsidRPr="006F4EA4">
        <w:rPr>
          <w:rFonts w:eastAsia="SimSun"/>
          <w:noProof/>
          <w:sz w:val="20"/>
          <w:highlight w:val="yellow"/>
          <w:lang w:val="en-GB"/>
        </w:rPr>
        <w:t xml:space="preserve">of 0 to </w:t>
      </w:r>
      <w:r w:rsidR="006F4EA4" w:rsidRPr="006F4EA4">
        <w:rPr>
          <w:rFonts w:eastAsia="SimSun"/>
          <w:noProof/>
          <w:sz w:val="20"/>
          <w:highlight w:val="yellow"/>
          <w:lang w:val="en-GB"/>
        </w:rPr>
        <w:t>2</w:t>
      </w:r>
      <w:r w:rsidR="006F4EA4" w:rsidRPr="006F4EA4">
        <w:rPr>
          <w:rFonts w:eastAsia="SimSun"/>
          <w:noProof/>
          <w:sz w:val="20"/>
          <w:highlight w:val="yellow"/>
          <w:vertAlign w:val="superscript"/>
          <w:lang w:val="en-GB"/>
        </w:rPr>
        <w:t>(32 − log2_max_pic_order_cnt_lsb_minus4 − 4 )</w:t>
      </w:r>
      <w:r w:rsidRPr="006F4EA4">
        <w:rPr>
          <w:rFonts w:eastAsia="SimSun"/>
          <w:noProof/>
          <w:sz w:val="20"/>
          <w:highlight w:val="yellow"/>
          <w:lang w:val="en-GB"/>
        </w:rPr>
        <w:t>, inclusive</w:t>
      </w:r>
      <w:r w:rsidRPr="0031656D">
        <w:rPr>
          <w:rFonts w:eastAsia="SimSun"/>
          <w:bCs/>
          <w:noProof/>
          <w:sz w:val="20"/>
          <w:highlight w:val="yellow"/>
          <w:lang w:val="en-GB"/>
        </w:rPr>
        <w:t>.</w:t>
      </w:r>
      <w:r>
        <w:rPr>
          <w:rFonts w:eastAsia="SimSun"/>
          <w:bCs/>
          <w:noProof/>
          <w:sz w:val="20"/>
          <w:lang w:val="en-GB"/>
        </w:rPr>
        <w:t xml:space="preserve"> </w:t>
      </w:r>
      <w:r w:rsidRPr="0031656D">
        <w:rPr>
          <w:rFonts w:eastAsia="SimSun"/>
          <w:bCs/>
          <w:noProof/>
          <w:sz w:val="20"/>
          <w:lang w:val="en-GB"/>
        </w:rPr>
        <w:t>When delta_poc_msb_cycle_lt[ i ] is not present, it is inferred to be equal to 0.</w:t>
      </w:r>
    </w:p>
    <w:p w14:paraId="5974450B" w14:textId="77777777" w:rsidR="0031656D" w:rsidRPr="0031656D" w:rsidRDefault="0031656D" w:rsidP="0031656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31656D">
        <w:rPr>
          <w:rFonts w:eastAsia="SimSun"/>
          <w:noProof/>
          <w:sz w:val="20"/>
          <w:lang w:val="en-GB"/>
        </w:rPr>
        <w:t>The variable Delta</w:t>
      </w:r>
      <w:r w:rsidRPr="0031656D">
        <w:rPr>
          <w:rFonts w:eastAsia="SimSun"/>
          <w:bCs/>
          <w:noProof/>
          <w:sz w:val="20"/>
          <w:lang w:val="en-GB"/>
        </w:rPr>
        <w:t>PocMsbCycleLt[ i ]</w:t>
      </w:r>
      <w:r w:rsidRPr="0031656D">
        <w:rPr>
          <w:rFonts w:eastAsia="SimSun"/>
          <w:noProof/>
          <w:sz w:val="20"/>
          <w:lang w:val="en-GB"/>
        </w:rPr>
        <w:t xml:space="preserve"> is derived as follows:</w:t>
      </w:r>
    </w:p>
    <w:p w14:paraId="5C898ED0" w14:textId="08574FFA" w:rsidR="0031656D" w:rsidRPr="0031656D" w:rsidRDefault="0031656D" w:rsidP="0031656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890"/>
          <w:tab w:val="center" w:pos="4849"/>
          <w:tab w:val="right" w:pos="9696"/>
        </w:tabs>
        <w:spacing w:before="193" w:after="240"/>
        <w:ind w:left="794"/>
        <w:rPr>
          <w:rFonts w:eastAsia="SimSun"/>
          <w:noProof/>
          <w:sz w:val="20"/>
          <w:lang w:val="en-GB"/>
        </w:rPr>
      </w:pPr>
      <w:r w:rsidRPr="0031656D">
        <w:rPr>
          <w:rFonts w:eastAsia="SimSun"/>
          <w:noProof/>
          <w:sz w:val="20"/>
          <w:lang w:val="en-GB"/>
        </w:rPr>
        <w:t>if( i  = =  0  | |  i  = =  num_long_term_sps )</w:t>
      </w:r>
      <w:r w:rsidRPr="0031656D">
        <w:rPr>
          <w:rFonts w:eastAsia="SimSun"/>
          <w:noProof/>
          <w:sz w:val="20"/>
          <w:lang w:val="en-GB"/>
        </w:rPr>
        <w:br/>
      </w:r>
      <w:r w:rsidRPr="0031656D">
        <w:rPr>
          <w:rFonts w:eastAsia="SimSun"/>
          <w:noProof/>
          <w:sz w:val="20"/>
          <w:lang w:val="en-GB"/>
        </w:rPr>
        <w:tab/>
        <w:t>Delta</w:t>
      </w:r>
      <w:r w:rsidRPr="0031656D">
        <w:rPr>
          <w:rFonts w:eastAsia="SimSun"/>
          <w:bCs/>
          <w:noProof/>
          <w:sz w:val="20"/>
          <w:lang w:val="en-GB"/>
        </w:rPr>
        <w:t>PocMsbCycleLt[ i ]</w:t>
      </w:r>
      <w:r w:rsidRPr="0031656D">
        <w:rPr>
          <w:rFonts w:eastAsia="SimSun"/>
          <w:noProof/>
          <w:sz w:val="20"/>
          <w:lang w:val="en-GB"/>
        </w:rPr>
        <w:t xml:space="preserve"> = delta_poc_msb_cycle_lt[ i ]</w:t>
      </w:r>
      <w:r w:rsidRPr="0031656D">
        <w:rPr>
          <w:rFonts w:eastAsia="SimSun"/>
          <w:noProof/>
          <w:sz w:val="20"/>
          <w:lang w:val="en-GB"/>
        </w:rPr>
        <w:br/>
        <w:t>else</w:t>
      </w:r>
      <w:r w:rsidRPr="0031656D">
        <w:rPr>
          <w:rFonts w:eastAsia="SimSun"/>
          <w:noProof/>
          <w:sz w:val="20"/>
          <w:lang w:val="en-GB"/>
        </w:rPr>
        <w:tab/>
      </w:r>
      <w:r w:rsidRPr="0031656D">
        <w:rPr>
          <w:rFonts w:eastAsia="SimSun"/>
          <w:noProof/>
          <w:sz w:val="20"/>
          <w:lang w:val="en-GB"/>
        </w:rPr>
        <w:tab/>
      </w:r>
      <w:r w:rsidRPr="0031656D">
        <w:rPr>
          <w:rFonts w:eastAsia="SimSun"/>
          <w:noProof/>
          <w:sz w:val="20"/>
          <w:lang w:val="en-GB"/>
        </w:rPr>
        <w:tab/>
      </w:r>
      <w:r w:rsidRPr="0031656D">
        <w:rPr>
          <w:rFonts w:eastAsia="SimSun"/>
          <w:noProof/>
          <w:sz w:val="20"/>
          <w:lang w:val="en-GB"/>
        </w:rPr>
        <w:tab/>
      </w:r>
      <w:r w:rsidRPr="0031656D">
        <w:rPr>
          <w:rFonts w:eastAsia="SimSun"/>
          <w:noProof/>
          <w:sz w:val="20"/>
          <w:lang w:val="en-GB"/>
        </w:rPr>
        <w:tab/>
        <w:t>(</w:t>
      </w:r>
      <w:r>
        <w:rPr>
          <w:rFonts w:eastAsia="SimSun"/>
          <w:noProof/>
          <w:sz w:val="20"/>
          <w:lang w:val="en-GB"/>
        </w:rPr>
        <w:t>7-52</w:t>
      </w:r>
      <w:r w:rsidRPr="0031656D">
        <w:rPr>
          <w:rFonts w:eastAsia="SimSun"/>
          <w:noProof/>
          <w:sz w:val="20"/>
          <w:lang w:val="en-GB"/>
        </w:rPr>
        <w:t>)</w:t>
      </w:r>
      <w:r w:rsidRPr="0031656D">
        <w:rPr>
          <w:rFonts w:eastAsia="SimSun"/>
          <w:noProof/>
          <w:sz w:val="20"/>
          <w:lang w:val="en-GB"/>
        </w:rPr>
        <w:br/>
      </w:r>
      <w:r w:rsidRPr="0031656D">
        <w:rPr>
          <w:rFonts w:eastAsia="SimSun"/>
          <w:noProof/>
          <w:sz w:val="20"/>
          <w:lang w:val="en-GB"/>
        </w:rPr>
        <w:tab/>
        <w:t>Delta</w:t>
      </w:r>
      <w:r w:rsidRPr="0031656D">
        <w:rPr>
          <w:rFonts w:eastAsia="SimSun"/>
          <w:bCs/>
          <w:noProof/>
          <w:sz w:val="20"/>
          <w:lang w:val="en-GB"/>
        </w:rPr>
        <w:t>PocMsbCycleLt[ i ]</w:t>
      </w:r>
      <w:r w:rsidRPr="0031656D">
        <w:rPr>
          <w:rFonts w:eastAsia="SimSun"/>
          <w:noProof/>
          <w:sz w:val="20"/>
          <w:lang w:val="en-GB"/>
        </w:rPr>
        <w:t xml:space="preserve"> = delta_poc_msb_cycle_lt[ i ] + Delta</w:t>
      </w:r>
      <w:r w:rsidRPr="0031656D">
        <w:rPr>
          <w:rFonts w:eastAsia="SimSun"/>
          <w:bCs/>
          <w:noProof/>
          <w:sz w:val="20"/>
          <w:lang w:val="en-GB"/>
        </w:rPr>
        <w:t>PocMsbCycleLt</w:t>
      </w:r>
      <w:r w:rsidRPr="0031656D">
        <w:rPr>
          <w:rFonts w:eastAsia="SimSun"/>
          <w:noProof/>
          <w:sz w:val="20"/>
          <w:lang w:val="en-GB"/>
        </w:rPr>
        <w:t>[ i − 1 ]</w:t>
      </w:r>
    </w:p>
    <w:p w14:paraId="30971E32" w14:textId="1DA1FEDD" w:rsidR="006F4EA4" w:rsidRPr="0031656D" w:rsidRDefault="00B31A35" w:rsidP="00B31A35">
      <w:pPr>
        <w:pStyle w:val="Heading2"/>
        <w:rPr>
          <w:lang w:val="en-CA"/>
        </w:rPr>
      </w:pPr>
      <w:r>
        <w:rPr>
          <w:lang w:val="en-CA"/>
        </w:rPr>
        <w:lastRenderedPageBreak/>
        <w:t xml:space="preserve">Semantics of </w:t>
      </w:r>
      <w:r w:rsidRPr="00B31A35">
        <w:rPr>
          <w:lang w:val="en-CA"/>
        </w:rPr>
        <w:t>num_ref_idx_l1_default_active_minus1</w:t>
      </w:r>
    </w:p>
    <w:p w14:paraId="21D40375" w14:textId="5E05DB73" w:rsidR="006F4EA4" w:rsidRPr="00B31A35" w:rsidRDefault="006F4EA4" w:rsidP="006F4EA4">
      <w:pPr>
        <w:keepNext/>
        <w:keepLines/>
        <w:spacing w:before="360"/>
        <w:outlineLvl w:val="0"/>
        <w:rPr>
          <w:i/>
          <w:noProof/>
          <w:sz w:val="24"/>
          <w:szCs w:val="24"/>
        </w:rPr>
      </w:pPr>
      <w:r w:rsidRPr="00B31A35">
        <w:rPr>
          <w:i/>
          <w:noProof/>
          <w:sz w:val="24"/>
          <w:szCs w:val="24"/>
        </w:rPr>
        <w:t>In 7.</w:t>
      </w:r>
      <w:r w:rsidR="00B31A35" w:rsidRPr="00B31A35">
        <w:rPr>
          <w:i/>
          <w:noProof/>
          <w:sz w:val="24"/>
          <w:szCs w:val="24"/>
        </w:rPr>
        <w:t>4.3.3.1</w:t>
      </w:r>
      <w:r w:rsidRPr="00B31A35">
        <w:rPr>
          <w:i/>
          <w:noProof/>
          <w:sz w:val="24"/>
          <w:szCs w:val="24"/>
        </w:rPr>
        <w:t xml:space="preserve">, replace the semantics of </w:t>
      </w:r>
      <w:r w:rsidR="00B31A35" w:rsidRPr="00B31A35">
        <w:rPr>
          <w:bCs/>
          <w:i/>
          <w:noProof/>
          <w:sz w:val="24"/>
          <w:szCs w:val="24"/>
        </w:rPr>
        <w:t>num_ref_idx_l0_default_active_minus1</w:t>
      </w:r>
      <w:r w:rsidRPr="00B31A35">
        <w:rPr>
          <w:bCs/>
          <w:i/>
          <w:noProof/>
          <w:sz w:val="24"/>
          <w:szCs w:val="24"/>
        </w:rPr>
        <w:t xml:space="preserve"> </w:t>
      </w:r>
      <w:r w:rsidR="00B31A35" w:rsidRPr="00B31A35">
        <w:rPr>
          <w:bCs/>
          <w:i/>
          <w:noProof/>
          <w:sz w:val="24"/>
          <w:szCs w:val="24"/>
        </w:rPr>
        <w:t>and num_ref_idx_l1_default_active_minus1 with the following:</w:t>
      </w:r>
    </w:p>
    <w:p w14:paraId="20C5A464" w14:textId="77777777" w:rsidR="00B31A35" w:rsidRPr="00B31A35" w:rsidRDefault="00B31A35" w:rsidP="00B31A3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B31A35">
        <w:rPr>
          <w:rFonts w:eastAsia="SimSun"/>
          <w:b/>
          <w:bCs/>
          <w:noProof/>
          <w:sz w:val="20"/>
          <w:lang w:val="en-GB"/>
        </w:rPr>
        <w:t>num_ref_idx_l0_default_active_minus1</w:t>
      </w:r>
      <w:r w:rsidRPr="00B31A35">
        <w:rPr>
          <w:rFonts w:eastAsia="SimSun"/>
          <w:bCs/>
          <w:noProof/>
          <w:sz w:val="20"/>
          <w:lang w:val="en-GB"/>
        </w:rPr>
        <w:t xml:space="preserve"> </w:t>
      </w:r>
      <w:r w:rsidRPr="00B31A35">
        <w:rPr>
          <w:rFonts w:eastAsia="SimSun"/>
          <w:noProof/>
          <w:sz w:val="20"/>
          <w:lang w:val="en-GB"/>
        </w:rPr>
        <w:t xml:space="preserve">specifies the inferred value of num_ref_idx_l0_active_minus1 for P and B slices with num_ref_idx_active_override_flag equal to 0. The value of num_ref_idx_l0_default_active_minus1 shall be in the range of 0 to </w:t>
      </w:r>
      <w:r w:rsidRPr="00B31A35">
        <w:rPr>
          <w:rFonts w:eastAsia="SimSun"/>
          <w:noProof/>
          <w:sz w:val="20"/>
          <w:lang w:val="en-GB" w:eastAsia="ko-KR"/>
        </w:rPr>
        <w:t>14</w:t>
      </w:r>
      <w:r w:rsidRPr="00B31A35">
        <w:rPr>
          <w:rFonts w:eastAsia="SimSun"/>
          <w:noProof/>
          <w:sz w:val="20"/>
          <w:lang w:val="en-GB"/>
        </w:rPr>
        <w:t>, inclusive.</w:t>
      </w:r>
    </w:p>
    <w:p w14:paraId="59405676" w14:textId="5B61A1C2" w:rsidR="00B31A35" w:rsidRPr="00B31A35" w:rsidRDefault="00B31A35" w:rsidP="00B31A3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B31A35">
        <w:rPr>
          <w:rFonts w:eastAsia="SimSun"/>
          <w:b/>
          <w:bCs/>
          <w:noProof/>
          <w:sz w:val="20"/>
          <w:lang w:val="en-GB"/>
        </w:rPr>
        <w:t>num_ref_idx_l1_default_active_minus1</w:t>
      </w:r>
      <w:r w:rsidRPr="00B31A35">
        <w:rPr>
          <w:rFonts w:eastAsia="SimSun"/>
          <w:bCs/>
          <w:noProof/>
          <w:sz w:val="20"/>
          <w:lang w:val="en-GB"/>
        </w:rPr>
        <w:t xml:space="preserve"> specifies the inferred value of num_ref_idx_l1_active_minus1 </w:t>
      </w:r>
      <w:r w:rsidRPr="00B31A35">
        <w:rPr>
          <w:rFonts w:eastAsia="SimSun"/>
          <w:noProof/>
          <w:sz w:val="20"/>
          <w:highlight w:val="yellow"/>
          <w:lang w:val="en-GB"/>
        </w:rPr>
        <w:t>for B slices</w:t>
      </w:r>
      <w:r w:rsidRPr="00B31A35">
        <w:rPr>
          <w:rFonts w:eastAsia="SimSun"/>
          <w:bCs/>
          <w:noProof/>
          <w:sz w:val="20"/>
          <w:lang w:val="en-GB"/>
        </w:rPr>
        <w:t xml:space="preserve"> with num_ref_idx_</w:t>
      </w:r>
      <w:r w:rsidRPr="00B31A35">
        <w:rPr>
          <w:rFonts w:eastAsia="SimSun"/>
          <w:noProof/>
          <w:sz w:val="20"/>
          <w:lang w:val="en-GB"/>
        </w:rPr>
        <w:t>active</w:t>
      </w:r>
      <w:r w:rsidRPr="00B31A35">
        <w:rPr>
          <w:rFonts w:eastAsia="SimSun"/>
          <w:bCs/>
          <w:noProof/>
          <w:sz w:val="20"/>
          <w:lang w:val="en-GB"/>
        </w:rPr>
        <w:t xml:space="preserve">_override_flag equal to 0. The value of num_ref_idx_l1_default_active_minus1 shall be in the range of 0 to </w:t>
      </w:r>
      <w:r w:rsidRPr="00B31A35">
        <w:rPr>
          <w:rFonts w:eastAsia="SimSun"/>
          <w:bCs/>
          <w:noProof/>
          <w:sz w:val="20"/>
          <w:lang w:val="en-GB" w:eastAsia="ko-KR"/>
        </w:rPr>
        <w:t>14</w:t>
      </w:r>
      <w:r w:rsidRPr="00B31A35">
        <w:rPr>
          <w:rFonts w:eastAsia="SimSun"/>
          <w:bCs/>
          <w:noProof/>
          <w:sz w:val="20"/>
          <w:lang w:val="en-GB"/>
        </w:rPr>
        <w:t>, inclusive</w:t>
      </w:r>
      <w:r w:rsidRPr="00B31A35">
        <w:rPr>
          <w:rFonts w:eastAsia="SimSun"/>
          <w:noProof/>
          <w:sz w:val="20"/>
          <w:lang w:val="en-GB"/>
        </w:rPr>
        <w:t>.</w:t>
      </w:r>
    </w:p>
    <w:p w14:paraId="550B50DF" w14:textId="5E88F969" w:rsidR="00B31A35" w:rsidRPr="0031656D" w:rsidRDefault="00B31A35" w:rsidP="00B31A35">
      <w:pPr>
        <w:pStyle w:val="Heading2"/>
        <w:rPr>
          <w:lang w:val="en-CA"/>
        </w:rPr>
      </w:pPr>
      <w:r>
        <w:rPr>
          <w:lang w:val="en-CA"/>
        </w:rPr>
        <w:t xml:space="preserve">Semantics of </w:t>
      </w:r>
      <w:r w:rsidRPr="003F3F11">
        <w:rPr>
          <w:noProof/>
        </w:rPr>
        <w:t>delta_poc_s0_minus1[ i ]</w:t>
      </w:r>
    </w:p>
    <w:p w14:paraId="48C7FB2B" w14:textId="73F9E79E" w:rsidR="00B31A35" w:rsidRPr="00B31A35" w:rsidRDefault="00B31A35" w:rsidP="00B31A35">
      <w:pPr>
        <w:keepNext/>
        <w:keepLines/>
        <w:spacing w:before="360"/>
        <w:outlineLvl w:val="0"/>
        <w:rPr>
          <w:i/>
          <w:noProof/>
          <w:sz w:val="24"/>
          <w:szCs w:val="24"/>
        </w:rPr>
      </w:pPr>
      <w:r w:rsidRPr="0031656D">
        <w:rPr>
          <w:i/>
          <w:noProof/>
          <w:sz w:val="24"/>
        </w:rPr>
        <w:t>In 7.</w:t>
      </w:r>
      <w:r>
        <w:rPr>
          <w:i/>
          <w:noProof/>
          <w:sz w:val="24"/>
        </w:rPr>
        <w:t>4.8</w:t>
      </w:r>
      <w:r w:rsidRPr="0031656D">
        <w:rPr>
          <w:i/>
          <w:noProof/>
          <w:sz w:val="24"/>
        </w:rPr>
        <w:t>, replace the semantics of</w:t>
      </w:r>
      <w:r w:rsidRPr="00B31A35">
        <w:rPr>
          <w:i/>
          <w:noProof/>
          <w:sz w:val="24"/>
          <w:szCs w:val="24"/>
        </w:rPr>
        <w:t xml:space="preserve"> </w:t>
      </w:r>
      <w:r w:rsidRPr="00B31A35">
        <w:rPr>
          <w:bCs/>
          <w:i/>
          <w:noProof/>
          <w:sz w:val="24"/>
          <w:szCs w:val="24"/>
        </w:rPr>
        <w:t>delta_poc_s0_minus1[ i ] with the following:</w:t>
      </w:r>
    </w:p>
    <w:p w14:paraId="2B887354" w14:textId="74389950" w:rsidR="00CD0BA5" w:rsidRPr="00CD0BA5" w:rsidRDefault="00CD0BA5" w:rsidP="00CD0BA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CD0BA5">
        <w:rPr>
          <w:rFonts w:eastAsia="SimSun"/>
          <w:b/>
          <w:bCs/>
          <w:noProof/>
          <w:sz w:val="20"/>
          <w:lang w:val="en-GB"/>
        </w:rPr>
        <w:t>delta_poc_s0_minus1</w:t>
      </w:r>
      <w:r w:rsidRPr="00CD0BA5">
        <w:rPr>
          <w:rFonts w:eastAsia="SimSun"/>
          <w:bCs/>
          <w:noProof/>
          <w:sz w:val="20"/>
          <w:lang w:val="en-GB"/>
        </w:rPr>
        <w:t>[ i ]</w:t>
      </w:r>
      <w:r w:rsidRPr="00CD0BA5">
        <w:rPr>
          <w:rFonts w:eastAsia="SimSun"/>
          <w:noProof/>
          <w:sz w:val="20"/>
          <w:lang w:val="en-GB"/>
        </w:rPr>
        <w:t xml:space="preserve"> plus 1, when i is equal to 0, specifies the difference between the picture order count values of the current picture and </w:t>
      </w:r>
      <w:r w:rsidRPr="00CD0BA5">
        <w:rPr>
          <w:rFonts w:eastAsia="SimSun"/>
          <w:noProof/>
          <w:sz w:val="20"/>
          <w:highlight w:val="yellow"/>
          <w:lang w:val="en-GB"/>
        </w:rPr>
        <w:t>the</w:t>
      </w:r>
      <w:r>
        <w:rPr>
          <w:rFonts w:eastAsia="SimSun"/>
          <w:noProof/>
          <w:sz w:val="20"/>
          <w:lang w:val="en-GB"/>
        </w:rPr>
        <w:t xml:space="preserve"> </w:t>
      </w:r>
      <w:r w:rsidRPr="00CD0BA5">
        <w:rPr>
          <w:rFonts w:eastAsia="SimSun"/>
          <w:noProof/>
          <w:sz w:val="20"/>
          <w:lang w:val="en-GB"/>
        </w:rPr>
        <w:t xml:space="preserve">i-th entry in </w:t>
      </w:r>
      <w:r w:rsidRPr="00CD0BA5">
        <w:rPr>
          <w:rFonts w:eastAsia="SimSun"/>
          <w:bCs/>
          <w:noProof/>
          <w:sz w:val="20"/>
          <w:lang w:val="en-GB"/>
        </w:rPr>
        <w:t xml:space="preserve">the </w:t>
      </w:r>
      <w:r w:rsidRPr="00CD0BA5">
        <w:rPr>
          <w:rFonts w:eastAsia="SimSun"/>
          <w:noProof/>
          <w:sz w:val="20"/>
          <w:lang w:val="en-GB"/>
        </w:rPr>
        <w:t>stRpsIdx-th</w:t>
      </w:r>
      <w:r w:rsidRPr="00CD0BA5">
        <w:rPr>
          <w:rFonts w:eastAsia="SimSun"/>
          <w:bCs/>
          <w:noProof/>
          <w:sz w:val="20"/>
          <w:lang w:val="en-GB"/>
        </w:rPr>
        <w:t xml:space="preserve"> </w:t>
      </w:r>
      <w:r w:rsidRPr="00CD0BA5">
        <w:rPr>
          <w:rFonts w:eastAsia="SimSun"/>
          <w:noProof/>
          <w:sz w:val="20"/>
          <w:szCs w:val="22"/>
          <w:lang w:val="en-GB"/>
        </w:rPr>
        <w:t xml:space="preserve">candidate short-term RPS </w:t>
      </w:r>
      <w:r w:rsidRPr="00CD0BA5">
        <w:rPr>
          <w:rFonts w:eastAsia="SimSun"/>
          <w:noProof/>
          <w:sz w:val="20"/>
          <w:lang w:val="en-GB"/>
        </w:rPr>
        <w:t xml:space="preserve">that has picture order count value less than that of the current picture, or, when i is greater than 0, specifies the difference between the picture order count values of the ( i − 1 )-th entry and the i-th entry in </w:t>
      </w:r>
      <w:r w:rsidRPr="00CD0BA5">
        <w:rPr>
          <w:rFonts w:eastAsia="SimSun"/>
          <w:bCs/>
          <w:noProof/>
          <w:sz w:val="20"/>
          <w:lang w:val="en-GB"/>
        </w:rPr>
        <w:t xml:space="preserve">the </w:t>
      </w:r>
      <w:r w:rsidRPr="00CD0BA5">
        <w:rPr>
          <w:rFonts w:eastAsia="SimSun"/>
          <w:noProof/>
          <w:sz w:val="20"/>
          <w:lang w:val="en-GB"/>
        </w:rPr>
        <w:t>stRpsIdx-th</w:t>
      </w:r>
      <w:r w:rsidRPr="00CD0BA5">
        <w:rPr>
          <w:rFonts w:eastAsia="SimSun"/>
          <w:bCs/>
          <w:noProof/>
          <w:sz w:val="20"/>
          <w:lang w:val="en-GB"/>
        </w:rPr>
        <w:t xml:space="preserve"> </w:t>
      </w:r>
      <w:r w:rsidRPr="00CD0BA5">
        <w:rPr>
          <w:rFonts w:eastAsia="SimSun"/>
          <w:noProof/>
          <w:sz w:val="20"/>
          <w:szCs w:val="22"/>
          <w:lang w:val="en-GB"/>
        </w:rPr>
        <w:t xml:space="preserve">candidate short-term RPS </w:t>
      </w:r>
      <w:r w:rsidRPr="00CD0BA5">
        <w:rPr>
          <w:rFonts w:eastAsia="SimSun"/>
          <w:noProof/>
          <w:sz w:val="20"/>
          <w:lang w:val="en-GB"/>
        </w:rPr>
        <w:t xml:space="preserve">that have picture order count values less than </w:t>
      </w:r>
      <w:r w:rsidRPr="00CD0BA5">
        <w:rPr>
          <w:rFonts w:eastAsia="SimSun"/>
          <w:noProof/>
          <w:sz w:val="20"/>
          <w:szCs w:val="22"/>
          <w:lang w:val="en-GB"/>
        </w:rPr>
        <w:t xml:space="preserve">the picture order count value of </w:t>
      </w:r>
      <w:r w:rsidRPr="00CD0BA5">
        <w:rPr>
          <w:rFonts w:eastAsia="SimSun"/>
          <w:noProof/>
          <w:sz w:val="20"/>
          <w:lang w:val="en-GB"/>
        </w:rPr>
        <w:t>the current picture. The value of delta_poc_s0_minus1</w:t>
      </w:r>
      <w:r w:rsidRPr="00CD0BA5">
        <w:rPr>
          <w:rFonts w:eastAsia="SimSun"/>
          <w:noProof/>
          <w:sz w:val="20"/>
          <w:lang w:val="en-GB" w:eastAsia="ko-KR"/>
        </w:rPr>
        <w:t>[ i ]</w:t>
      </w:r>
      <w:r w:rsidRPr="00CD0BA5">
        <w:rPr>
          <w:rFonts w:eastAsia="SimSun"/>
          <w:noProof/>
          <w:sz w:val="20"/>
          <w:lang w:val="en-GB"/>
        </w:rPr>
        <w:t xml:space="preserve"> </w:t>
      </w:r>
      <w:r w:rsidRPr="00CD0BA5">
        <w:rPr>
          <w:rFonts w:eastAsia="SimSun"/>
          <w:noProof/>
          <w:sz w:val="20"/>
          <w:lang w:val="en-GB" w:eastAsia="ko-KR"/>
        </w:rPr>
        <w:t xml:space="preserve">shall be in the range of 0 to </w:t>
      </w:r>
      <w:r w:rsidRPr="00CD0BA5">
        <w:rPr>
          <w:rFonts w:eastAsia="SimSun"/>
          <w:noProof/>
          <w:sz w:val="20"/>
          <w:lang w:val="en-GB"/>
        </w:rPr>
        <w:t>2</w:t>
      </w:r>
      <w:r w:rsidRPr="00CD0BA5">
        <w:rPr>
          <w:rFonts w:eastAsia="SimSun"/>
          <w:noProof/>
          <w:sz w:val="20"/>
          <w:vertAlign w:val="superscript"/>
          <w:lang w:val="en-GB"/>
        </w:rPr>
        <w:t>15</w:t>
      </w:r>
      <w:r w:rsidRPr="00CD0BA5">
        <w:rPr>
          <w:rFonts w:eastAsia="SimSun"/>
          <w:noProof/>
          <w:sz w:val="20"/>
          <w:lang w:val="en-GB"/>
        </w:rPr>
        <w:t> − 1</w:t>
      </w:r>
      <w:r w:rsidRPr="00CD0BA5">
        <w:rPr>
          <w:rFonts w:eastAsia="SimSun"/>
          <w:noProof/>
          <w:sz w:val="20"/>
          <w:lang w:val="en-GB" w:eastAsia="ko-KR"/>
        </w:rPr>
        <w:t>, inclusive</w:t>
      </w:r>
      <w:r w:rsidRPr="00CD0BA5">
        <w:rPr>
          <w:rFonts w:eastAsia="SimSun"/>
          <w:noProof/>
          <w:sz w:val="20"/>
          <w:lang w:val="en-GB"/>
        </w:rPr>
        <w:t>.</w:t>
      </w:r>
    </w:p>
    <w:bookmarkEnd w:id="1"/>
    <w:bookmarkEnd w:id="2"/>
    <w:p w14:paraId="2F4784A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5B8379B" w14:textId="3B1C78E8" w:rsidR="00C35E0B" w:rsidRPr="005B217D" w:rsidRDefault="00871425" w:rsidP="00871425">
      <w:pPr>
        <w:jc w:val="both"/>
        <w:rPr>
          <w:szCs w:val="22"/>
          <w:lang w:val="en-CA"/>
        </w:rPr>
      </w:pPr>
      <w:r w:rsidRPr="007774C1">
        <w:rPr>
          <w:b/>
          <w:szCs w:val="22"/>
          <w:lang w:val="en-CA"/>
        </w:rPr>
        <w:t>Huawei Technologies Co., Ltd.</w:t>
      </w:r>
      <w:r w:rsidR="00B57C02">
        <w:rPr>
          <w:b/>
          <w:szCs w:val="22"/>
          <w:lang w:val="en-CA"/>
        </w:rPr>
        <w:t>,</w:t>
      </w:r>
      <w:r w:rsidR="00957158">
        <w:rPr>
          <w:b/>
          <w:szCs w:val="22"/>
          <w:lang w:val="en-CA"/>
        </w:rPr>
        <w:t xml:space="preserve"> do</w:t>
      </w:r>
      <w:r w:rsidR="0031656D">
        <w:rPr>
          <w:b/>
          <w:szCs w:val="22"/>
          <w:lang w:val="en-CA"/>
        </w:rPr>
        <w:t>es</w:t>
      </w:r>
      <w:r w:rsidR="00957158">
        <w:rPr>
          <w:b/>
          <w:szCs w:val="22"/>
          <w:lang w:val="en-CA"/>
        </w:rPr>
        <w:t xml:space="preserve"> not </w:t>
      </w:r>
      <w:r w:rsidR="00957158" w:rsidRPr="005B217D">
        <w:rPr>
          <w:b/>
          <w:szCs w:val="22"/>
          <w:lang w:val="en-CA"/>
        </w:rPr>
        <w:t>have any current or pending patent rights relating to the technology described in this contribution</w:t>
      </w:r>
      <w:r w:rsidR="00957158">
        <w:rPr>
          <w:b/>
          <w:szCs w:val="22"/>
          <w:lang w:val="en-CA"/>
        </w:rPr>
        <w:t xml:space="preserve"> (to the extent of the personal awareness of the authors)</w:t>
      </w:r>
      <w:r w:rsidR="00957158" w:rsidRPr="005B217D">
        <w:rPr>
          <w:b/>
          <w:szCs w:val="22"/>
          <w:lang w:val="en-CA"/>
        </w:rPr>
        <w:t>.</w:t>
      </w:r>
    </w:p>
    <w:sectPr w:rsidR="00C35E0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D27E4F" w16cid:durableId="1F53DAF1"/>
  <w16cid:commentId w16cid:paraId="23800C0D" w16cid:durableId="1F53DBE3"/>
  <w16cid:commentId w16cid:paraId="750D8E08" w16cid:durableId="1F53DD56"/>
  <w16cid:commentId w16cid:paraId="4F711175" w16cid:durableId="1F53DD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A0117" w14:textId="77777777" w:rsidR="00EE4EBC" w:rsidRDefault="00EE4EBC">
      <w:r>
        <w:separator/>
      </w:r>
    </w:p>
  </w:endnote>
  <w:endnote w:type="continuationSeparator" w:id="0">
    <w:p w14:paraId="0F1F028C" w14:textId="77777777" w:rsidR="00EE4EBC" w:rsidRDefault="00EE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4C658D43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24FC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24FCB">
      <w:rPr>
        <w:rStyle w:val="PageNumber"/>
        <w:noProof/>
      </w:rPr>
      <w:t>2018-09-25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CCC2B" w14:textId="77777777" w:rsidR="00EE4EBC" w:rsidRDefault="00EE4EBC">
      <w:r>
        <w:separator/>
      </w:r>
    </w:p>
  </w:footnote>
  <w:footnote w:type="continuationSeparator" w:id="0">
    <w:p w14:paraId="147AB5A1" w14:textId="77777777" w:rsidR="00EE4EBC" w:rsidRDefault="00EE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5"/>
  </w:num>
  <w:num w:numId="4">
    <w:abstractNumId w:val="22"/>
  </w:num>
  <w:num w:numId="5">
    <w:abstractNumId w:val="23"/>
  </w:num>
  <w:num w:numId="6">
    <w:abstractNumId w:val="15"/>
  </w:num>
  <w:num w:numId="7">
    <w:abstractNumId w:val="18"/>
  </w:num>
  <w:num w:numId="8">
    <w:abstractNumId w:val="15"/>
  </w:num>
  <w:num w:numId="9">
    <w:abstractNumId w:val="1"/>
  </w:num>
  <w:num w:numId="10">
    <w:abstractNumId w:val="14"/>
  </w:num>
  <w:num w:numId="11">
    <w:abstractNumId w:val="5"/>
  </w:num>
  <w:num w:numId="12">
    <w:abstractNumId w:val="2"/>
  </w:num>
  <w:num w:numId="13">
    <w:abstractNumId w:val="29"/>
  </w:num>
  <w:num w:numId="14">
    <w:abstractNumId w:val="6"/>
  </w:num>
  <w:num w:numId="15">
    <w:abstractNumId w:val="30"/>
  </w:num>
  <w:num w:numId="16">
    <w:abstractNumId w:val="7"/>
  </w:num>
  <w:num w:numId="17">
    <w:abstractNumId w:val="19"/>
  </w:num>
  <w:num w:numId="18">
    <w:abstractNumId w:val="20"/>
  </w:num>
  <w:num w:numId="19">
    <w:abstractNumId w:val="21"/>
  </w:num>
  <w:num w:numId="20">
    <w:abstractNumId w:val="16"/>
  </w:num>
  <w:num w:numId="21">
    <w:abstractNumId w:val="28"/>
  </w:num>
  <w:num w:numId="22">
    <w:abstractNumId w:val="26"/>
  </w:num>
  <w:num w:numId="23">
    <w:abstractNumId w:val="8"/>
  </w:num>
  <w:num w:numId="24">
    <w:abstractNumId w:val="31"/>
  </w:num>
  <w:num w:numId="25">
    <w:abstractNumId w:val="17"/>
  </w:num>
  <w:num w:numId="26">
    <w:abstractNumId w:val="10"/>
  </w:num>
  <w:num w:numId="27">
    <w:abstractNumId w:val="15"/>
  </w:num>
  <w:num w:numId="28">
    <w:abstractNumId w:val="24"/>
  </w:num>
  <w:num w:numId="29">
    <w:abstractNumId w:val="27"/>
  </w:num>
  <w:num w:numId="30">
    <w:abstractNumId w:val="15"/>
  </w:num>
  <w:num w:numId="31">
    <w:abstractNumId w:val="9"/>
  </w:num>
  <w:num w:numId="32">
    <w:abstractNumId w:val="12"/>
  </w:num>
  <w:num w:numId="33">
    <w:abstractNumId w:val="3"/>
  </w:num>
  <w:num w:numId="34">
    <w:abstractNumId w:val="13"/>
  </w:num>
  <w:num w:numId="35">
    <w:abstractNumId w:val="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hideSpellingErrors/>
  <w:hideGrammaticalErrors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405B2"/>
    <w:rsid w:val="000458BC"/>
    <w:rsid w:val="00045C41"/>
    <w:rsid w:val="00046C03"/>
    <w:rsid w:val="00056B81"/>
    <w:rsid w:val="00065039"/>
    <w:rsid w:val="0007614F"/>
    <w:rsid w:val="00076F6B"/>
    <w:rsid w:val="00087957"/>
    <w:rsid w:val="00091996"/>
    <w:rsid w:val="0009667D"/>
    <w:rsid w:val="000B0C0F"/>
    <w:rsid w:val="000B1C6B"/>
    <w:rsid w:val="000B2CA0"/>
    <w:rsid w:val="000B4FF9"/>
    <w:rsid w:val="000C09AC"/>
    <w:rsid w:val="000C5ABE"/>
    <w:rsid w:val="000E00F3"/>
    <w:rsid w:val="000E0DF6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4412"/>
    <w:rsid w:val="0013526E"/>
    <w:rsid w:val="00137426"/>
    <w:rsid w:val="0014167D"/>
    <w:rsid w:val="00142690"/>
    <w:rsid w:val="00146152"/>
    <w:rsid w:val="00152121"/>
    <w:rsid w:val="001571D1"/>
    <w:rsid w:val="00171371"/>
    <w:rsid w:val="00174E0E"/>
    <w:rsid w:val="00175426"/>
    <w:rsid w:val="00175A24"/>
    <w:rsid w:val="0018104A"/>
    <w:rsid w:val="001846F2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63398"/>
    <w:rsid w:val="002652B8"/>
    <w:rsid w:val="00266F06"/>
    <w:rsid w:val="00275BCF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5F25"/>
    <w:rsid w:val="00306206"/>
    <w:rsid w:val="00316072"/>
    <w:rsid w:val="0031656D"/>
    <w:rsid w:val="00317D85"/>
    <w:rsid w:val="00320D78"/>
    <w:rsid w:val="003239AB"/>
    <w:rsid w:val="003251A3"/>
    <w:rsid w:val="00327C56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3DA"/>
    <w:rsid w:val="003C20E4"/>
    <w:rsid w:val="003C255A"/>
    <w:rsid w:val="003C67E8"/>
    <w:rsid w:val="003D6342"/>
    <w:rsid w:val="003D6584"/>
    <w:rsid w:val="003E42CA"/>
    <w:rsid w:val="003E6F90"/>
    <w:rsid w:val="003F1BB2"/>
    <w:rsid w:val="003F5D0F"/>
    <w:rsid w:val="004044FE"/>
    <w:rsid w:val="00412161"/>
    <w:rsid w:val="00414101"/>
    <w:rsid w:val="004149A7"/>
    <w:rsid w:val="004234F0"/>
    <w:rsid w:val="0042772C"/>
    <w:rsid w:val="00433DDB"/>
    <w:rsid w:val="00437619"/>
    <w:rsid w:val="00462A8F"/>
    <w:rsid w:val="004644F7"/>
    <w:rsid w:val="00465A1E"/>
    <w:rsid w:val="0047575B"/>
    <w:rsid w:val="004771F6"/>
    <w:rsid w:val="004806A7"/>
    <w:rsid w:val="00481C64"/>
    <w:rsid w:val="004870D3"/>
    <w:rsid w:val="00495866"/>
    <w:rsid w:val="004A0413"/>
    <w:rsid w:val="004A1488"/>
    <w:rsid w:val="004A2A63"/>
    <w:rsid w:val="004A4BF6"/>
    <w:rsid w:val="004B210C"/>
    <w:rsid w:val="004B459D"/>
    <w:rsid w:val="004B50FA"/>
    <w:rsid w:val="004C27FB"/>
    <w:rsid w:val="004D2C9C"/>
    <w:rsid w:val="004D405F"/>
    <w:rsid w:val="004E4F4F"/>
    <w:rsid w:val="004E6789"/>
    <w:rsid w:val="004F61E3"/>
    <w:rsid w:val="004F6931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4701"/>
    <w:rsid w:val="00516CF1"/>
    <w:rsid w:val="00517067"/>
    <w:rsid w:val="00531AE9"/>
    <w:rsid w:val="00534214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1412"/>
    <w:rsid w:val="005952A5"/>
    <w:rsid w:val="00595663"/>
    <w:rsid w:val="005979DB"/>
    <w:rsid w:val="005A2788"/>
    <w:rsid w:val="005A33A1"/>
    <w:rsid w:val="005B217D"/>
    <w:rsid w:val="005B3910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24B33"/>
    <w:rsid w:val="00624FCB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7AE"/>
    <w:rsid w:val="00681A74"/>
    <w:rsid w:val="00682694"/>
    <w:rsid w:val="00691CAB"/>
    <w:rsid w:val="006A03A4"/>
    <w:rsid w:val="006B3D46"/>
    <w:rsid w:val="006C5D39"/>
    <w:rsid w:val="006D6D9B"/>
    <w:rsid w:val="006D762C"/>
    <w:rsid w:val="006E2810"/>
    <w:rsid w:val="006E5417"/>
    <w:rsid w:val="006F4EA4"/>
    <w:rsid w:val="007023DE"/>
    <w:rsid w:val="00703B6A"/>
    <w:rsid w:val="00710CA0"/>
    <w:rsid w:val="00712F60"/>
    <w:rsid w:val="00714BC0"/>
    <w:rsid w:val="00720E3B"/>
    <w:rsid w:val="00721286"/>
    <w:rsid w:val="007246E1"/>
    <w:rsid w:val="0074393F"/>
    <w:rsid w:val="00745F6B"/>
    <w:rsid w:val="00746D7C"/>
    <w:rsid w:val="00746FB1"/>
    <w:rsid w:val="007518C3"/>
    <w:rsid w:val="00755276"/>
    <w:rsid w:val="0075585E"/>
    <w:rsid w:val="0075742D"/>
    <w:rsid w:val="00770571"/>
    <w:rsid w:val="007719D2"/>
    <w:rsid w:val="007768FF"/>
    <w:rsid w:val="007774C1"/>
    <w:rsid w:val="007824D3"/>
    <w:rsid w:val="00796EE3"/>
    <w:rsid w:val="00797EBA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11C05"/>
    <w:rsid w:val="008206C8"/>
    <w:rsid w:val="0082073B"/>
    <w:rsid w:val="008210BF"/>
    <w:rsid w:val="00822BDB"/>
    <w:rsid w:val="00826EEF"/>
    <w:rsid w:val="008305ED"/>
    <w:rsid w:val="00843910"/>
    <w:rsid w:val="00846526"/>
    <w:rsid w:val="00851AE3"/>
    <w:rsid w:val="00852D13"/>
    <w:rsid w:val="00853C1B"/>
    <w:rsid w:val="008555B3"/>
    <w:rsid w:val="00855BC1"/>
    <w:rsid w:val="0086387C"/>
    <w:rsid w:val="00871425"/>
    <w:rsid w:val="00874A6C"/>
    <w:rsid w:val="00876C65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6613"/>
    <w:rsid w:val="009C71D3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38C2"/>
    <w:rsid w:val="00AA6E84"/>
    <w:rsid w:val="00AB148B"/>
    <w:rsid w:val="00AB4738"/>
    <w:rsid w:val="00AC2EB7"/>
    <w:rsid w:val="00AD05A8"/>
    <w:rsid w:val="00AE2626"/>
    <w:rsid w:val="00AE341B"/>
    <w:rsid w:val="00AE67D2"/>
    <w:rsid w:val="00AE6F8F"/>
    <w:rsid w:val="00AF0BDF"/>
    <w:rsid w:val="00AF0C28"/>
    <w:rsid w:val="00AF2081"/>
    <w:rsid w:val="00B029FD"/>
    <w:rsid w:val="00B07CA7"/>
    <w:rsid w:val="00B1279A"/>
    <w:rsid w:val="00B31A35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1590"/>
    <w:rsid w:val="00BB329E"/>
    <w:rsid w:val="00BB736A"/>
    <w:rsid w:val="00BC10BA"/>
    <w:rsid w:val="00BC1C41"/>
    <w:rsid w:val="00BC5AFD"/>
    <w:rsid w:val="00BD4201"/>
    <w:rsid w:val="00BD5566"/>
    <w:rsid w:val="00BD6F28"/>
    <w:rsid w:val="00BE154D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3330"/>
    <w:rsid w:val="00C35E0B"/>
    <w:rsid w:val="00C3714A"/>
    <w:rsid w:val="00C3723B"/>
    <w:rsid w:val="00C412B3"/>
    <w:rsid w:val="00C42466"/>
    <w:rsid w:val="00C52860"/>
    <w:rsid w:val="00C574EB"/>
    <w:rsid w:val="00C606C9"/>
    <w:rsid w:val="00C670F8"/>
    <w:rsid w:val="00C70246"/>
    <w:rsid w:val="00C710C2"/>
    <w:rsid w:val="00C711F4"/>
    <w:rsid w:val="00C80288"/>
    <w:rsid w:val="00C80889"/>
    <w:rsid w:val="00C84003"/>
    <w:rsid w:val="00C90650"/>
    <w:rsid w:val="00C9605D"/>
    <w:rsid w:val="00C97D78"/>
    <w:rsid w:val="00CA2F90"/>
    <w:rsid w:val="00CA31F9"/>
    <w:rsid w:val="00CA4FE1"/>
    <w:rsid w:val="00CA5A47"/>
    <w:rsid w:val="00CB346E"/>
    <w:rsid w:val="00CB5BD6"/>
    <w:rsid w:val="00CC00F1"/>
    <w:rsid w:val="00CC2AAE"/>
    <w:rsid w:val="00CC5080"/>
    <w:rsid w:val="00CC5A42"/>
    <w:rsid w:val="00CD0BA5"/>
    <w:rsid w:val="00CD0EAB"/>
    <w:rsid w:val="00CD21E1"/>
    <w:rsid w:val="00CD2DDB"/>
    <w:rsid w:val="00CD5070"/>
    <w:rsid w:val="00CE01FC"/>
    <w:rsid w:val="00CE5E02"/>
    <w:rsid w:val="00CE6A3C"/>
    <w:rsid w:val="00CF34DB"/>
    <w:rsid w:val="00CF558F"/>
    <w:rsid w:val="00D010C0"/>
    <w:rsid w:val="00D073E2"/>
    <w:rsid w:val="00D16036"/>
    <w:rsid w:val="00D304D8"/>
    <w:rsid w:val="00D446EC"/>
    <w:rsid w:val="00D4708E"/>
    <w:rsid w:val="00D51BF0"/>
    <w:rsid w:val="00D520A2"/>
    <w:rsid w:val="00D53E6C"/>
    <w:rsid w:val="00D55942"/>
    <w:rsid w:val="00D65690"/>
    <w:rsid w:val="00D807BF"/>
    <w:rsid w:val="00D80C8B"/>
    <w:rsid w:val="00D82FCC"/>
    <w:rsid w:val="00D84204"/>
    <w:rsid w:val="00D87DE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E47E6"/>
    <w:rsid w:val="00DE4D63"/>
    <w:rsid w:val="00DE6B43"/>
    <w:rsid w:val="00E05466"/>
    <w:rsid w:val="00E11923"/>
    <w:rsid w:val="00E14002"/>
    <w:rsid w:val="00E2483A"/>
    <w:rsid w:val="00E262D4"/>
    <w:rsid w:val="00E31FB1"/>
    <w:rsid w:val="00E36250"/>
    <w:rsid w:val="00E4087C"/>
    <w:rsid w:val="00E42C9E"/>
    <w:rsid w:val="00E54511"/>
    <w:rsid w:val="00E55566"/>
    <w:rsid w:val="00E60284"/>
    <w:rsid w:val="00E61914"/>
    <w:rsid w:val="00E61DAC"/>
    <w:rsid w:val="00E72B80"/>
    <w:rsid w:val="00E75FE3"/>
    <w:rsid w:val="00E76826"/>
    <w:rsid w:val="00E86C4C"/>
    <w:rsid w:val="00E907A3"/>
    <w:rsid w:val="00E9337C"/>
    <w:rsid w:val="00EA0801"/>
    <w:rsid w:val="00EA5AE0"/>
    <w:rsid w:val="00EB7AB1"/>
    <w:rsid w:val="00EC1BB3"/>
    <w:rsid w:val="00ED07E6"/>
    <w:rsid w:val="00ED0D6A"/>
    <w:rsid w:val="00ED10B9"/>
    <w:rsid w:val="00ED25F3"/>
    <w:rsid w:val="00EE2056"/>
    <w:rsid w:val="00EE291E"/>
    <w:rsid w:val="00EE4EBC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524B5"/>
    <w:rsid w:val="00F711F1"/>
    <w:rsid w:val="00F72AD2"/>
    <w:rsid w:val="00F73032"/>
    <w:rsid w:val="00F80B77"/>
    <w:rsid w:val="00F848FC"/>
    <w:rsid w:val="00F9282A"/>
    <w:rsid w:val="00F9389F"/>
    <w:rsid w:val="00F95494"/>
    <w:rsid w:val="00F96BAD"/>
    <w:rsid w:val="00FA0790"/>
    <w:rsid w:val="00FA139D"/>
    <w:rsid w:val="00FA1683"/>
    <w:rsid w:val="00FB0E84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uiPriority w:val="99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uiPriority w:val="99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4162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 d03</cp:lastModifiedBy>
  <cp:revision>8</cp:revision>
  <cp:lastPrinted>2017-03-17T21:00:00Z</cp:lastPrinted>
  <dcterms:created xsi:type="dcterms:W3CDTF">2018-09-25T05:19:00Z</dcterms:created>
  <dcterms:modified xsi:type="dcterms:W3CDTF">2018-09-25T18:13:00Z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