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5B217D">
        <w:tblPrEx>
          <w:tblCellMar>
            <w:top w:w="0" w:type="dxa"/>
            <w:bottom w:w="0" w:type="dxa"/>
          </w:tblCellMar>
        </w:tblPrEx>
        <w:tc>
          <w:tcPr>
            <w:tcW w:w="6408" w:type="dxa"/>
          </w:tcPr>
          <w:p w:rsidR="006C5D39" w:rsidRPr="005B217D" w:rsidRDefault="007F1F8B" w:rsidP="00C97D78">
            <w:pPr>
              <w:tabs>
                <w:tab w:val="left" w:pos="7200"/>
              </w:tabs>
              <w:spacing w:before="0"/>
              <w:rPr>
                <w:b/>
                <w:szCs w:val="22"/>
                <w:lang w:val="en-CA"/>
              </w:rPr>
            </w:pPr>
            <w:r w:rsidRPr="005B217D">
              <w:rPr>
                <w:b/>
                <w:szCs w:val="22"/>
                <w:lang w:val="en-CA"/>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5B217D">
              <w:rPr>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7" o:title=""/>
                </v:shape>
              </w:pict>
            </w:r>
            <w:r w:rsidRPr="005B217D">
              <w:rPr>
                <w:b/>
                <w:szCs w:val="22"/>
                <w:lang w:val="en-CA"/>
              </w:rPr>
              <w:pict>
                <v:shape id="_x0000_s1050" type="#_x0000_t75" style="position:absolute;margin-left:21.15pt;margin-top:-25.1pt;width:23.2pt;height:21.05pt;z-index:2">
                  <v:imagedata r:id="rId8" o:title=""/>
                </v:shape>
              </w:pict>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C842C1">
            <w:pPr>
              <w:tabs>
                <w:tab w:val="left" w:pos="7200"/>
              </w:tabs>
              <w:spacing w:before="0"/>
              <w:rPr>
                <w:b/>
                <w:szCs w:val="22"/>
                <w:lang w:val="en-CA"/>
              </w:rPr>
            </w:pPr>
            <w:r>
              <w:t>2</w:t>
            </w:r>
            <w:r w:rsidR="00C842C1">
              <w:t>8</w:t>
            </w:r>
            <w:r w:rsidR="00BD5566">
              <w:t>th</w:t>
            </w:r>
            <w:r w:rsidR="00A767DC" w:rsidRPr="00B648F1">
              <w:t xml:space="preserve"> Meeting: </w:t>
            </w:r>
            <w:r w:rsidR="00C842C1">
              <w:rPr>
                <w:lang w:val="en-CA"/>
              </w:rPr>
              <w:t>Torino,</w:t>
            </w:r>
            <w:r w:rsidR="00C842C1" w:rsidRPr="00B648F1">
              <w:rPr>
                <w:lang w:val="en-CA"/>
              </w:rPr>
              <w:t xml:space="preserve"> </w:t>
            </w:r>
            <w:r w:rsidR="00C842C1">
              <w:rPr>
                <w:lang w:val="en-CA"/>
              </w:rPr>
              <w:t>IT, July 13-21,</w:t>
            </w:r>
            <w:r w:rsidR="00C842C1" w:rsidRPr="00B648F1">
              <w:rPr>
                <w:lang w:val="en-CA"/>
              </w:rPr>
              <w:t xml:space="preserve"> 201</w:t>
            </w:r>
            <w:r w:rsidR="00C842C1">
              <w:rPr>
                <w:lang w:val="en-CA"/>
              </w:rPr>
              <w:t>7</w:t>
            </w:r>
          </w:p>
        </w:tc>
        <w:tc>
          <w:tcPr>
            <w:tcW w:w="3168" w:type="dxa"/>
          </w:tcPr>
          <w:p w:rsidR="008A4B4C" w:rsidRPr="005B217D" w:rsidRDefault="00E61DAC" w:rsidP="00C842C1">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C842C1">
              <w:rPr>
                <w:lang w:val="en-CA"/>
              </w:rPr>
              <w:t>B0043</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C842C1">
            <w:pPr>
              <w:spacing w:before="60" w:after="60"/>
              <w:rPr>
                <w:b/>
                <w:szCs w:val="22"/>
                <w:lang w:val="en-CA"/>
              </w:rPr>
            </w:pPr>
            <w:r>
              <w:rPr>
                <w:b/>
                <w:szCs w:val="22"/>
                <w:lang w:val="en-CA"/>
              </w:rPr>
              <w:t>On internal QP increase for bitrate matching</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C842C1">
            <w:pPr>
              <w:spacing w:before="60" w:after="60"/>
              <w:rPr>
                <w:szCs w:val="22"/>
                <w:lang w:val="en-CA"/>
              </w:rPr>
            </w:pPr>
            <w:r w:rsidRPr="005B217D">
              <w:rPr>
                <w:szCs w:val="22"/>
                <w:lang w:val="en-CA"/>
              </w:rPr>
              <w:t xml:space="preserve">Input Document to </w:t>
            </w:r>
            <w:r w:rsidR="00AE341B" w:rsidRPr="005B217D">
              <w:rPr>
                <w:szCs w:val="22"/>
                <w:lang w:val="en-CA"/>
              </w:rPr>
              <w:t>JCT-VC</w:t>
            </w:r>
          </w:p>
        </w:tc>
        <w:bookmarkStart w:id="0" w:name="_GoBack"/>
        <w:bookmarkEnd w:id="0"/>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C842C1">
            <w:pPr>
              <w:spacing w:before="60" w:after="60"/>
              <w:rPr>
                <w:szCs w:val="22"/>
                <w:lang w:val="en-CA"/>
              </w:rPr>
            </w:pPr>
            <w:r w:rsidRPr="005B217D">
              <w:rPr>
                <w:szCs w:val="22"/>
                <w:lang w:val="en-CA"/>
              </w:rPr>
              <w:t>Proposal</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C842C1">
            <w:pPr>
              <w:spacing w:before="60" w:after="60"/>
              <w:rPr>
                <w:szCs w:val="22"/>
                <w:lang w:val="en-CA"/>
              </w:rPr>
            </w:pPr>
            <w:r>
              <w:rPr>
                <w:szCs w:val="22"/>
                <w:lang w:val="en-CA" w:eastAsia="ko-KR"/>
              </w:rPr>
              <w:t>Philippe Hanhart, Yuwen He, Yan Ye (</w:t>
            </w:r>
            <w:r>
              <w:rPr>
                <w:szCs w:val="22"/>
                <w:lang w:val="en-CA"/>
              </w:rPr>
              <w:t>InterDigital)</w:t>
            </w:r>
            <w:r>
              <w:rPr>
                <w:szCs w:val="22"/>
                <w:lang w:val="en-CA" w:eastAsia="ko-KR"/>
              </w:rPr>
              <w:br/>
            </w:r>
            <w:r w:rsidRPr="003E307F">
              <w:rPr>
                <w:rFonts w:hint="eastAsia"/>
                <w:szCs w:val="22"/>
                <w:lang w:val="en-CA"/>
              </w:rPr>
              <w:t>Xiang Ma</w:t>
            </w:r>
            <w:r w:rsidRPr="003E307F">
              <w:rPr>
                <w:szCs w:val="22"/>
                <w:lang w:val="en-CA"/>
              </w:rPr>
              <w:t xml:space="preserve">, </w:t>
            </w:r>
            <w:r w:rsidRPr="003E307F">
              <w:rPr>
                <w:rFonts w:hint="eastAsia"/>
                <w:szCs w:val="22"/>
                <w:lang w:val="en-CA"/>
              </w:rPr>
              <w:t>Huanbang Chen</w:t>
            </w:r>
            <w:r w:rsidRPr="003E307F">
              <w:rPr>
                <w:szCs w:val="22"/>
                <w:lang w:val="en-CA"/>
              </w:rPr>
              <w:t xml:space="preserve">, </w:t>
            </w:r>
            <w:r w:rsidRPr="003E307F">
              <w:rPr>
                <w:rFonts w:hint="eastAsia"/>
                <w:szCs w:val="22"/>
                <w:lang w:val="en-CA" w:eastAsia="zh-CN"/>
              </w:rPr>
              <w:t>Haitao Yang</w:t>
            </w:r>
            <w:r w:rsidRPr="003E307F">
              <w:rPr>
                <w:szCs w:val="22"/>
                <w:lang w:val="en-CA" w:eastAsia="zh-CN"/>
              </w:rPr>
              <w:t xml:space="preserve">, </w:t>
            </w:r>
            <w:r w:rsidRPr="003E307F">
              <w:rPr>
                <w:szCs w:val="22"/>
                <w:lang w:val="en-CA"/>
              </w:rPr>
              <w:t xml:space="preserve">Maxim Sychev </w:t>
            </w:r>
            <w:r w:rsidRPr="003E307F">
              <w:rPr>
                <w:szCs w:val="22"/>
                <w:lang w:val="en-CA" w:eastAsia="zh-CN"/>
              </w:rPr>
              <w:t>(</w:t>
            </w:r>
            <w:r w:rsidRPr="003E307F">
              <w:rPr>
                <w:szCs w:val="22"/>
                <w:lang w:val="en-CA"/>
              </w:rPr>
              <w:t>Huawei)</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C842C1" w:rsidRPr="00DF5E41" w:rsidRDefault="00E61DAC" w:rsidP="00C842C1">
            <w:pPr>
              <w:spacing w:before="60" w:after="60"/>
              <w:rPr>
                <w:rStyle w:val="Hyperlink"/>
                <w:sz w:val="20"/>
                <w:lang w:val="en-CA"/>
              </w:rPr>
            </w:pPr>
            <w:r w:rsidRPr="005B217D">
              <w:rPr>
                <w:szCs w:val="22"/>
                <w:lang w:val="en-CA"/>
              </w:rPr>
              <w:br/>
            </w:r>
            <w:hyperlink r:id="rId9" w:history="1">
              <w:r w:rsidR="00C842C1" w:rsidRPr="00DF5E41">
                <w:rPr>
                  <w:rStyle w:val="Hyperlink"/>
                  <w:sz w:val="20"/>
                  <w:lang w:val="en-CA"/>
                </w:rPr>
                <w:t>philippe.hanhart@interdigital.com</w:t>
              </w:r>
            </w:hyperlink>
          </w:p>
          <w:p w:rsidR="00C842C1" w:rsidRPr="00DF5E41" w:rsidRDefault="00C842C1" w:rsidP="00C842C1">
            <w:pPr>
              <w:spacing w:before="60" w:after="60"/>
              <w:rPr>
                <w:rStyle w:val="Hyperlink"/>
                <w:sz w:val="20"/>
                <w:lang w:val="en-CA"/>
              </w:rPr>
            </w:pPr>
            <w:hyperlink r:id="rId10" w:history="1">
              <w:r w:rsidRPr="00DF5E41">
                <w:rPr>
                  <w:rStyle w:val="Hyperlink"/>
                  <w:sz w:val="20"/>
                  <w:lang w:val="en-CA"/>
                </w:rPr>
                <w:t>yuwen.he@interdigital.com</w:t>
              </w:r>
            </w:hyperlink>
          </w:p>
          <w:p w:rsidR="00C842C1" w:rsidRPr="00DF5E41" w:rsidRDefault="00C842C1" w:rsidP="00C842C1">
            <w:pPr>
              <w:spacing w:before="60" w:after="60"/>
              <w:rPr>
                <w:rStyle w:val="Hyperlink"/>
                <w:sz w:val="20"/>
              </w:rPr>
            </w:pPr>
            <w:hyperlink r:id="rId11" w:history="1">
              <w:r w:rsidRPr="00DF5E41">
                <w:rPr>
                  <w:rStyle w:val="Hyperlink"/>
                  <w:sz w:val="20"/>
                </w:rPr>
                <w:t>yan.ye@interdigital.com</w:t>
              </w:r>
            </w:hyperlink>
          </w:p>
          <w:p w:rsidR="00C842C1" w:rsidRPr="003E307F" w:rsidRDefault="00C842C1" w:rsidP="00C842C1">
            <w:pPr>
              <w:spacing w:before="60" w:after="60"/>
              <w:rPr>
                <w:sz w:val="20"/>
                <w:lang w:val="en-CA"/>
              </w:rPr>
            </w:pPr>
            <w:hyperlink r:id="rId12" w:history="1">
              <w:r w:rsidRPr="003E307F">
                <w:rPr>
                  <w:rStyle w:val="Hyperlink"/>
                  <w:sz w:val="20"/>
                  <w:lang w:val="en-CA"/>
                </w:rPr>
                <w:t>maxiang6@huawei.com</w:t>
              </w:r>
            </w:hyperlink>
          </w:p>
          <w:p w:rsidR="00C842C1" w:rsidRPr="003E307F" w:rsidRDefault="00C842C1" w:rsidP="00C842C1">
            <w:pPr>
              <w:spacing w:before="60" w:after="60"/>
              <w:rPr>
                <w:sz w:val="20"/>
                <w:lang w:val="en-CA"/>
              </w:rPr>
            </w:pPr>
            <w:hyperlink r:id="rId13" w:history="1">
              <w:r w:rsidRPr="003E307F">
                <w:rPr>
                  <w:rStyle w:val="Hyperlink"/>
                  <w:sz w:val="20"/>
                  <w:lang w:val="en-CA"/>
                </w:rPr>
                <w:t>chenhuanbang@huawei.com</w:t>
              </w:r>
            </w:hyperlink>
          </w:p>
          <w:p w:rsidR="00E61DAC" w:rsidRPr="005B217D" w:rsidRDefault="00C842C1" w:rsidP="00C842C1">
            <w:pPr>
              <w:spacing w:before="60" w:after="60"/>
              <w:rPr>
                <w:szCs w:val="22"/>
                <w:lang w:val="en-CA"/>
              </w:rPr>
            </w:pPr>
            <w:hyperlink r:id="rId14" w:history="1">
              <w:r w:rsidRPr="003E307F">
                <w:rPr>
                  <w:rStyle w:val="Hyperlink"/>
                  <w:sz w:val="20"/>
                  <w:lang w:val="en-CA"/>
                </w:rPr>
                <w:t>haitao.yang@huawei.com</w:t>
              </w:r>
            </w:hyperlink>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C842C1" w:rsidRPr="00EF04E4" w:rsidRDefault="00C842C1" w:rsidP="00C842C1">
            <w:pPr>
              <w:spacing w:before="60" w:after="60"/>
              <w:rPr>
                <w:szCs w:val="22"/>
                <w:lang w:val="en-CA"/>
              </w:rPr>
            </w:pPr>
            <w:r w:rsidRPr="00EF04E4">
              <w:rPr>
                <w:szCs w:val="22"/>
                <w:lang w:val="en-CA"/>
              </w:rPr>
              <w:t>InterDigital Communications Inc.</w:t>
            </w:r>
          </w:p>
          <w:p w:rsidR="00E61DAC" w:rsidRPr="005B217D" w:rsidRDefault="00C842C1" w:rsidP="00C842C1">
            <w:pPr>
              <w:spacing w:before="60" w:after="60"/>
              <w:rPr>
                <w:szCs w:val="22"/>
                <w:lang w:val="en-CA"/>
              </w:rPr>
            </w:pPr>
            <w:r w:rsidRPr="00EF04E4">
              <w:rPr>
                <w:szCs w:val="22"/>
                <w:lang w:val="en-CA"/>
              </w:rPr>
              <w:t>Huawei</w:t>
            </w:r>
            <w:r w:rsidRPr="00EF04E4">
              <w:rPr>
                <w:rFonts w:hint="eastAsia"/>
                <w:szCs w:val="22"/>
                <w:lang w:val="en-CA" w:eastAsia="zh-CN"/>
              </w:rPr>
              <w:t xml:space="preserve"> </w:t>
            </w:r>
            <w:r w:rsidRPr="00EF04E4">
              <w:rPr>
                <w:szCs w:val="22"/>
                <w:lang w:val="en-CA" w:eastAsia="zh-CN"/>
              </w:rPr>
              <w:t>Technologies</w:t>
            </w:r>
            <w:r w:rsidRPr="00EF04E4">
              <w:rPr>
                <w:rFonts w:hint="eastAsia"/>
                <w:szCs w:val="22"/>
                <w:lang w:val="en-CA" w:eastAsia="zh-CN"/>
              </w:rPr>
              <w:t xml:space="preserve"> Co., Ltd.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C842C1" w:rsidRDefault="00C842C1" w:rsidP="00C842C1">
      <w:pPr>
        <w:pStyle w:val="Heading1"/>
        <w:numPr>
          <w:ilvl w:val="0"/>
          <w:numId w:val="0"/>
        </w:numPr>
        <w:ind w:left="432" w:hanging="432"/>
        <w:rPr>
          <w:rFonts w:hint="eastAsia"/>
          <w:lang w:val="en-CA" w:eastAsia="zh-CN"/>
        </w:rPr>
      </w:pPr>
      <w:r w:rsidRPr="005B217D">
        <w:rPr>
          <w:lang w:val="en-CA"/>
        </w:rPr>
        <w:t>Abstract</w:t>
      </w:r>
    </w:p>
    <w:p w:rsidR="00C842C1" w:rsidRDefault="00C842C1" w:rsidP="00C842C1">
      <w:pPr>
        <w:jc w:val="both"/>
        <w:rPr>
          <w:rFonts w:hint="eastAsia"/>
          <w:lang w:val="en-CA" w:eastAsia="zh-CN"/>
        </w:rPr>
      </w:pPr>
      <w:r>
        <w:rPr>
          <w:lang w:val="en-CA" w:eastAsia="zh-CN"/>
        </w:rPr>
        <w:t xml:space="preserve">In the current HM/JEM implementation, the internal QP can be increased by one starting from a specified absolute Picture Order Count (POC) when encoding a sequence to meet a target bitrate. However, the QP increment operation is performed after all other QP adjustments, such as adjustment based on temporal level. This means that it is the frame level QP (calculated from base QP) instead of the base QP that is increased. As a result, depending on the base QP and QP offset model parameters, the resulting QP may be different when compared to increasing the base QP directly. To facilitate the QP tuning for rate matching when using parallel encoding </w:t>
      </w:r>
      <w:r w:rsidRPr="00521C46">
        <w:rPr>
          <w:lang w:val="en-CA" w:eastAsia="zh-CN"/>
        </w:rPr>
        <w:t>in RA configuration</w:t>
      </w:r>
      <w:r>
        <w:rPr>
          <w:lang w:val="en-CA" w:eastAsia="zh-CN"/>
        </w:rPr>
        <w:t>, this contribution proposes to increase the base QP by one instead of increasing the frame QP by one, starting from the QP switching point.</w:t>
      </w:r>
    </w:p>
    <w:p w:rsidR="00C842C1" w:rsidRPr="005B217D" w:rsidRDefault="00C842C1" w:rsidP="00C842C1">
      <w:pPr>
        <w:pStyle w:val="Heading1"/>
        <w:ind w:left="432" w:hanging="432"/>
        <w:rPr>
          <w:lang w:val="en-CA"/>
        </w:rPr>
      </w:pPr>
      <w:r>
        <w:rPr>
          <w:lang w:val="en-CA"/>
        </w:rPr>
        <w:t>Problem statement</w:t>
      </w:r>
    </w:p>
    <w:p w:rsidR="00C842C1" w:rsidRDefault="00C842C1" w:rsidP="00C842C1">
      <w:pPr>
        <w:jc w:val="both"/>
        <w:rPr>
          <w:lang w:val="en-CA" w:eastAsia="zh-CN"/>
        </w:rPr>
      </w:pPr>
      <w:r>
        <w:rPr>
          <w:lang w:val="en-CA" w:eastAsia="zh-CN"/>
        </w:rPr>
        <w:t xml:space="preserve">To find the base QP and switching Picture Order Count (POC), i.e., the POC where internal QP is increased, to match a target bitrate for </w:t>
      </w:r>
      <w:r>
        <w:rPr>
          <w:rFonts w:hint="eastAsia"/>
          <w:lang w:val="en-CA" w:eastAsia="zh-CN"/>
        </w:rPr>
        <w:t>RA configuration</w:t>
      </w:r>
      <w:r>
        <w:rPr>
          <w:lang w:val="en-CA" w:eastAsia="zh-CN"/>
        </w:rPr>
        <w:t>, one strategy may be the following:</w:t>
      </w:r>
    </w:p>
    <w:p w:rsidR="00C842C1" w:rsidRDefault="00C842C1" w:rsidP="00C842C1">
      <w:pPr>
        <w:ind w:left="360"/>
        <w:jc w:val="both"/>
        <w:rPr>
          <w:szCs w:val="22"/>
          <w:lang w:val="en-CA" w:eastAsia="zh-CN"/>
        </w:rPr>
      </w:pPr>
      <w:r>
        <w:rPr>
          <w:lang w:val="en-CA" w:eastAsia="zh-CN"/>
        </w:rPr>
        <w:t xml:space="preserve">First, encode each </w:t>
      </w:r>
      <w:r>
        <w:rPr>
          <w:rFonts w:hint="eastAsia"/>
          <w:szCs w:val="22"/>
          <w:lang w:val="en-CA" w:eastAsia="zh-CN"/>
        </w:rPr>
        <w:t>RAS (</w:t>
      </w:r>
      <w:r>
        <w:rPr>
          <w:lang w:val="en-CA" w:eastAsia="zh-CN"/>
        </w:rPr>
        <w:t xml:space="preserve">Random Access Segment, </w:t>
      </w:r>
      <w:r>
        <w:rPr>
          <w:rFonts w:hint="eastAsia"/>
          <w:lang w:val="en-CA" w:eastAsia="zh-CN"/>
        </w:rPr>
        <w:t xml:space="preserve">about </w:t>
      </w:r>
      <w:r>
        <w:rPr>
          <w:lang w:val="en-CA" w:eastAsia="zh-CN"/>
        </w:rPr>
        <w:t>1-second length video segment in current encoder configuration</w:t>
      </w:r>
      <w:r>
        <w:rPr>
          <w:rFonts w:hint="eastAsia"/>
          <w:szCs w:val="22"/>
          <w:lang w:val="en-CA" w:eastAsia="zh-CN"/>
        </w:rPr>
        <w:t>)</w:t>
      </w:r>
      <w:r>
        <w:rPr>
          <w:szCs w:val="22"/>
          <w:lang w:val="en-CA" w:eastAsia="zh-CN"/>
        </w:rPr>
        <w:t xml:space="preserve"> in parallel using different integer QP values. </w:t>
      </w:r>
    </w:p>
    <w:p w:rsidR="00C842C1" w:rsidRDefault="00C842C1" w:rsidP="00C842C1">
      <w:pPr>
        <w:ind w:left="360"/>
        <w:jc w:val="both"/>
      </w:pPr>
      <w:r>
        <w:rPr>
          <w:szCs w:val="22"/>
          <w:lang w:val="en-CA" w:eastAsia="zh-CN"/>
        </w:rPr>
        <w:t xml:space="preserve">Second, based on this first set of results, identify the base QP </w:t>
      </w:r>
      <w:r>
        <w:t xml:space="preserve">as well as the RAS where the QP increase has to be applied. </w:t>
      </w:r>
    </w:p>
    <w:p w:rsidR="00C842C1" w:rsidRDefault="00C842C1" w:rsidP="00C842C1">
      <w:pPr>
        <w:ind w:left="360"/>
        <w:jc w:val="both"/>
      </w:pPr>
      <w:r>
        <w:t xml:space="preserve">Third, re-encode the identified RAS using different switching POC values to identify the switching POC value that precisely matches the target bitrate. Ideally, when doing bitrate matching, one should be able to put together the final bitstream at the target bitrate by simply concatenating the RASs before the switching POC using results when encoding with QP and the RASs after the switching POC using results when encoding with (QP+1). </w:t>
      </w:r>
    </w:p>
    <w:p w:rsidR="00C842C1" w:rsidRDefault="00C842C1" w:rsidP="00C842C1">
      <w:pPr>
        <w:jc w:val="both"/>
        <w:rPr>
          <w:rFonts w:hint="eastAsia"/>
          <w:lang w:val="en-CA" w:eastAsia="zh-CN"/>
        </w:rPr>
      </w:pPr>
      <w:r>
        <w:rPr>
          <w:lang w:val="en-CA" w:eastAsia="zh-CN"/>
        </w:rPr>
        <w:t xml:space="preserve">However, in the current HM/JEM implementation, the </w:t>
      </w:r>
      <w:r>
        <w:rPr>
          <w:rFonts w:hint="eastAsia"/>
          <w:lang w:val="en-CA" w:eastAsia="zh-CN"/>
        </w:rPr>
        <w:t xml:space="preserve">QP value for </w:t>
      </w:r>
      <w:r>
        <w:rPr>
          <w:lang w:val="en-CA" w:eastAsia="zh-CN"/>
        </w:rPr>
        <w:t>a</w:t>
      </w:r>
      <w:r>
        <w:rPr>
          <w:rFonts w:hint="eastAsia"/>
          <w:lang w:val="en-CA" w:eastAsia="zh-CN"/>
        </w:rPr>
        <w:t xml:space="preserve"> non-I slice </w:t>
      </w:r>
      <w:r>
        <w:rPr>
          <w:lang w:val="en-CA" w:eastAsia="zh-CN"/>
        </w:rPr>
        <w:t>is computed</w:t>
      </w:r>
      <w:r>
        <w:rPr>
          <w:rFonts w:hint="eastAsia"/>
          <w:lang w:val="en-CA" w:eastAsia="zh-CN"/>
        </w:rPr>
        <w:t xml:space="preserve"> as: </w:t>
      </w:r>
    </w:p>
    <w:p w:rsidR="00C842C1" w:rsidRDefault="00C842C1" w:rsidP="00C842C1">
      <w:pPr>
        <w:jc w:val="both"/>
        <w:rPr>
          <w:rFonts w:hint="eastAsia"/>
          <w:lang w:val="en-CA" w:eastAsia="zh-CN"/>
        </w:rPr>
      </w:pPr>
      <w:r>
        <w:rPr>
          <w:rFonts w:hint="eastAsia"/>
          <w:lang w:val="en-CA" w:eastAsia="zh-CN"/>
        </w:rPr>
        <w:t>QP = QP</w:t>
      </w:r>
      <w:r w:rsidRPr="00BB5C6A">
        <w:rPr>
          <w:rFonts w:hint="eastAsia"/>
          <w:vertAlign w:val="subscript"/>
          <w:lang w:val="en-CA" w:eastAsia="zh-CN"/>
        </w:rPr>
        <w:t>b</w:t>
      </w:r>
      <w:r>
        <w:rPr>
          <w:vertAlign w:val="subscript"/>
          <w:lang w:val="en-CA" w:eastAsia="zh-CN"/>
        </w:rPr>
        <w:t xml:space="preserve"> </w:t>
      </w:r>
      <w:r>
        <w:rPr>
          <w:rFonts w:hint="eastAsia"/>
          <w:lang w:val="en-CA" w:eastAsia="zh-CN"/>
        </w:rPr>
        <w:t>+</w:t>
      </w:r>
      <w:r>
        <w:rPr>
          <w:lang w:val="en-CA" w:eastAsia="zh-CN"/>
        </w:rPr>
        <w:t xml:space="preserve"> </w:t>
      </w:r>
      <w:r>
        <w:rPr>
          <w:rFonts w:hint="eastAsia"/>
          <w:lang w:val="en-CA" w:eastAsia="zh-CN"/>
        </w:rPr>
        <w:t>QPOffset</w:t>
      </w:r>
      <w:r w:rsidRPr="00BB5C6A">
        <w:rPr>
          <w:rFonts w:hint="eastAsia"/>
          <w:vertAlign w:val="subscript"/>
          <w:lang w:val="en-CA" w:eastAsia="zh-CN"/>
        </w:rPr>
        <w:t>1</w:t>
      </w:r>
      <w:r>
        <w:rPr>
          <w:vertAlign w:val="subscript"/>
          <w:lang w:val="en-CA" w:eastAsia="zh-CN"/>
        </w:rPr>
        <w:t xml:space="preserve"> </w:t>
      </w:r>
      <w:r>
        <w:rPr>
          <w:rFonts w:hint="eastAsia"/>
          <w:lang w:val="en-CA" w:eastAsia="zh-CN"/>
        </w:rPr>
        <w:t>+</w:t>
      </w:r>
      <w:r>
        <w:rPr>
          <w:lang w:val="en-CA" w:eastAsia="zh-CN"/>
        </w:rPr>
        <w:t xml:space="preserve"> </w:t>
      </w:r>
      <w:r>
        <w:rPr>
          <w:rFonts w:hint="eastAsia"/>
          <w:lang w:val="en-CA" w:eastAsia="zh-CN"/>
        </w:rPr>
        <w:t>QPOffset</w:t>
      </w:r>
      <w:r>
        <w:rPr>
          <w:rFonts w:hint="eastAsia"/>
          <w:vertAlign w:val="subscript"/>
          <w:lang w:val="en-CA" w:eastAsia="zh-CN"/>
        </w:rPr>
        <w:t>2</w:t>
      </w:r>
      <w:r>
        <w:rPr>
          <w:vertAlign w:val="subscript"/>
          <w:lang w:val="en-CA" w:eastAsia="zh-CN"/>
        </w:rPr>
        <w:t xml:space="preserve"> </w:t>
      </w:r>
      <w:r>
        <w:rPr>
          <w:rFonts w:hint="eastAsia"/>
          <w:lang w:val="en-CA" w:eastAsia="zh-CN"/>
        </w:rPr>
        <w:t>+</w:t>
      </w:r>
      <w:r w:rsidRPr="00225805">
        <w:rPr>
          <w:rFonts w:hint="eastAsia"/>
          <w:lang w:val="en-CA" w:eastAsia="zh-CN"/>
        </w:rPr>
        <w:t xml:space="preserve"> </w:t>
      </w:r>
      <w:r>
        <w:rPr>
          <w:rFonts w:hint="eastAsia"/>
          <w:lang w:val="en-CA" w:eastAsia="zh-CN"/>
        </w:rPr>
        <w:t>QPOffset</w:t>
      </w:r>
      <w:r>
        <w:rPr>
          <w:rFonts w:hint="eastAsia"/>
          <w:vertAlign w:val="subscript"/>
          <w:lang w:val="en-CA" w:eastAsia="zh-CN"/>
        </w:rPr>
        <w:t>3</w:t>
      </w:r>
    </w:p>
    <w:p w:rsidR="00C842C1" w:rsidRDefault="00C842C1" w:rsidP="00C842C1">
      <w:pPr>
        <w:jc w:val="both"/>
        <w:rPr>
          <w:lang w:val="en-CA" w:eastAsia="zh-CN"/>
        </w:rPr>
      </w:pPr>
      <w:r>
        <w:rPr>
          <w:lang w:val="en-CA" w:eastAsia="zh-CN"/>
        </w:rPr>
        <w:t>where</w:t>
      </w:r>
      <w:r>
        <w:rPr>
          <w:rFonts w:hint="eastAsia"/>
          <w:lang w:val="en-CA" w:eastAsia="zh-CN"/>
        </w:rPr>
        <w:t>, QP is the QP value of current slice</w:t>
      </w:r>
      <w:r>
        <w:rPr>
          <w:lang w:val="en-CA" w:eastAsia="zh-CN"/>
        </w:rPr>
        <w:t>,</w:t>
      </w:r>
      <w:r>
        <w:rPr>
          <w:rFonts w:hint="eastAsia"/>
          <w:lang w:val="en-CA" w:eastAsia="zh-CN"/>
        </w:rPr>
        <w:t xml:space="preserve"> QP</w:t>
      </w:r>
      <w:r w:rsidRPr="00CB38E0">
        <w:rPr>
          <w:rFonts w:hint="eastAsia"/>
          <w:vertAlign w:val="subscript"/>
          <w:lang w:val="en-CA" w:eastAsia="zh-CN"/>
        </w:rPr>
        <w:t>b</w:t>
      </w:r>
      <w:r>
        <w:rPr>
          <w:rFonts w:hint="eastAsia"/>
          <w:lang w:val="en-CA" w:eastAsia="zh-CN"/>
        </w:rPr>
        <w:t xml:space="preserve"> is the base QP</w:t>
      </w:r>
      <w:r>
        <w:rPr>
          <w:lang w:val="en-CA" w:eastAsia="zh-CN"/>
        </w:rPr>
        <w:t>,</w:t>
      </w:r>
      <w:r>
        <w:rPr>
          <w:rFonts w:hint="eastAsia"/>
          <w:lang w:val="en-CA" w:eastAsia="zh-CN"/>
        </w:rPr>
        <w:t xml:space="preserve"> QPOffset</w:t>
      </w:r>
      <w:r w:rsidRPr="00CB38E0">
        <w:rPr>
          <w:rFonts w:hint="eastAsia"/>
          <w:vertAlign w:val="subscript"/>
          <w:lang w:val="en-CA" w:eastAsia="zh-CN"/>
        </w:rPr>
        <w:t>1</w:t>
      </w:r>
      <w:r>
        <w:rPr>
          <w:rFonts w:hint="eastAsia"/>
          <w:lang w:val="en-CA" w:eastAsia="zh-CN"/>
        </w:rPr>
        <w:t xml:space="preserve"> </w:t>
      </w:r>
      <w:r>
        <w:rPr>
          <w:lang w:val="en-CA" w:eastAsia="zh-CN"/>
        </w:rPr>
        <w:t xml:space="preserve">and </w:t>
      </w:r>
      <w:r>
        <w:rPr>
          <w:rFonts w:hint="eastAsia"/>
          <w:lang w:val="en-CA" w:eastAsia="zh-CN"/>
        </w:rPr>
        <w:t>QPOffset</w:t>
      </w:r>
      <w:r>
        <w:rPr>
          <w:rFonts w:hint="eastAsia"/>
          <w:vertAlign w:val="subscript"/>
          <w:lang w:val="en-CA" w:eastAsia="zh-CN"/>
        </w:rPr>
        <w:t>2</w:t>
      </w:r>
      <w:r>
        <w:rPr>
          <w:vertAlign w:val="subscript"/>
          <w:lang w:val="en-CA" w:eastAsia="zh-CN"/>
        </w:rPr>
        <w:t xml:space="preserve"> </w:t>
      </w:r>
      <w:r>
        <w:rPr>
          <w:lang w:val="en-CA" w:eastAsia="zh-CN"/>
        </w:rPr>
        <w:t>are</w:t>
      </w:r>
      <w:r>
        <w:rPr>
          <w:rFonts w:hint="eastAsia"/>
          <w:lang w:val="en-CA" w:eastAsia="zh-CN"/>
        </w:rPr>
        <w:t xml:space="preserve"> QP </w:t>
      </w:r>
      <w:r>
        <w:rPr>
          <w:lang w:val="en-CA" w:eastAsia="zh-CN"/>
        </w:rPr>
        <w:t>adjustments based on temporal level</w:t>
      </w:r>
      <w:r>
        <w:rPr>
          <w:rFonts w:hint="eastAsia"/>
          <w:lang w:val="en-CA" w:eastAsia="zh-CN"/>
        </w:rPr>
        <w:t xml:space="preserve"> </w:t>
      </w:r>
      <w:r>
        <w:rPr>
          <w:lang w:val="en-CA" w:eastAsia="zh-CN"/>
        </w:rPr>
        <w:t xml:space="preserve">and </w:t>
      </w:r>
      <w:r>
        <w:rPr>
          <w:rFonts w:hint="eastAsia"/>
          <w:lang w:val="en-CA" w:eastAsia="zh-CN"/>
        </w:rPr>
        <w:t xml:space="preserve">derived from a linear model </w:t>
      </w:r>
      <w:r>
        <w:rPr>
          <w:lang w:val="en-CA" w:eastAsia="zh-CN"/>
        </w:rPr>
        <w:fldChar w:fldCharType="begin"/>
      </w:r>
      <w:r>
        <w:rPr>
          <w:lang w:val="en-CA" w:eastAsia="zh-CN"/>
        </w:rPr>
        <w:instrText xml:space="preserve"> REF _Ref486871776 \r \h </w:instrText>
      </w:r>
      <w:r>
        <w:rPr>
          <w:lang w:val="en-CA" w:eastAsia="zh-CN"/>
        </w:rPr>
      </w:r>
      <w:r>
        <w:rPr>
          <w:lang w:val="en-CA" w:eastAsia="zh-CN"/>
        </w:rPr>
        <w:fldChar w:fldCharType="separate"/>
      </w:r>
      <w:r>
        <w:rPr>
          <w:lang w:val="en-CA" w:eastAsia="zh-CN"/>
        </w:rPr>
        <w:t>[1]</w:t>
      </w:r>
      <w:r>
        <w:rPr>
          <w:lang w:val="en-CA" w:eastAsia="zh-CN"/>
        </w:rPr>
        <w:fldChar w:fldCharType="end"/>
      </w:r>
      <w:r>
        <w:rPr>
          <w:lang w:val="en-CA" w:eastAsia="zh-CN"/>
        </w:rPr>
        <w:t xml:space="preserve">, and </w:t>
      </w:r>
      <w:r>
        <w:rPr>
          <w:rFonts w:hint="eastAsia"/>
          <w:lang w:val="en-CA" w:eastAsia="zh-CN"/>
        </w:rPr>
        <w:t>QPOffset</w:t>
      </w:r>
      <w:r>
        <w:rPr>
          <w:rFonts w:hint="eastAsia"/>
          <w:vertAlign w:val="subscript"/>
          <w:lang w:val="en-CA" w:eastAsia="zh-CN"/>
        </w:rPr>
        <w:t>3</w:t>
      </w:r>
      <w:r>
        <w:rPr>
          <w:rFonts w:hint="eastAsia"/>
          <w:lang w:val="en-CA" w:eastAsia="zh-CN"/>
        </w:rPr>
        <w:t xml:space="preserve"> is </w:t>
      </w:r>
      <w:r>
        <w:rPr>
          <w:lang w:val="en-CA" w:eastAsia="zh-CN"/>
        </w:rPr>
        <w:t xml:space="preserve">1 if current </w:t>
      </w:r>
      <w:r>
        <w:rPr>
          <w:lang w:val="en-CA" w:eastAsia="zh-CN"/>
        </w:rPr>
        <w:lastRenderedPageBreak/>
        <w:t>POC is greater than or equal to the switching POC, 0 otherwise</w:t>
      </w:r>
      <w:r>
        <w:rPr>
          <w:rFonts w:hint="eastAsia"/>
          <w:lang w:val="en-CA" w:eastAsia="zh-CN"/>
        </w:rPr>
        <w:t>.</w:t>
      </w:r>
      <w:r>
        <w:rPr>
          <w:lang w:val="en-CA" w:eastAsia="zh-CN"/>
        </w:rPr>
        <w:t xml:space="preserve"> </w:t>
      </w:r>
      <w:r>
        <w:t>Therefore</w:t>
      </w:r>
      <w:r>
        <w:rPr>
          <w:lang w:val="en-CA" w:eastAsia="zh-CN"/>
        </w:rPr>
        <w:t xml:space="preserve">, as the increment operation is performed after all other QP adjustments, for the RASs </w:t>
      </w:r>
      <w:r>
        <w:t>after the switching POC</w:t>
      </w:r>
      <w:r>
        <w:rPr>
          <w:lang w:val="en-CA" w:eastAsia="zh-CN"/>
        </w:rPr>
        <w:t xml:space="preserve">, the individual frame level QPs may be different between encoding with QP and switching POC and encoding directly with (QP+1). The parameters that impact the frame level QP computations are the base QP and QP offset model parameters </w:t>
      </w:r>
      <w:r>
        <w:rPr>
          <w:lang w:val="en-CA" w:eastAsia="zh-CN"/>
        </w:rPr>
        <w:fldChar w:fldCharType="begin"/>
      </w:r>
      <w:r>
        <w:rPr>
          <w:lang w:val="en-CA" w:eastAsia="zh-CN"/>
        </w:rPr>
        <w:instrText xml:space="preserve"> REF _Ref486871776 \r \h </w:instrText>
      </w:r>
      <w:r>
        <w:rPr>
          <w:lang w:val="en-CA" w:eastAsia="zh-CN"/>
        </w:rPr>
      </w:r>
      <w:r>
        <w:rPr>
          <w:lang w:val="en-CA" w:eastAsia="zh-CN"/>
        </w:rPr>
        <w:fldChar w:fldCharType="separate"/>
      </w:r>
      <w:r>
        <w:rPr>
          <w:lang w:val="en-CA" w:eastAsia="zh-CN"/>
        </w:rPr>
        <w:t>[1]</w:t>
      </w:r>
      <w:r>
        <w:rPr>
          <w:lang w:val="en-CA" w:eastAsia="zh-CN"/>
        </w:rPr>
        <w:fldChar w:fldCharType="end"/>
      </w:r>
      <w:r>
        <w:rPr>
          <w:lang w:val="en-CA" w:eastAsia="zh-CN"/>
        </w:rPr>
        <w:t xml:space="preserve">. For the JVET CTC </w:t>
      </w:r>
      <w:r>
        <w:rPr>
          <w:lang w:val="en-CA" w:eastAsia="zh-CN"/>
        </w:rPr>
        <w:fldChar w:fldCharType="begin"/>
      </w:r>
      <w:r>
        <w:rPr>
          <w:lang w:val="en-CA" w:eastAsia="zh-CN"/>
        </w:rPr>
        <w:instrText xml:space="preserve"> REF _Ref486871783 \r \h </w:instrText>
      </w:r>
      <w:r>
        <w:rPr>
          <w:lang w:val="en-CA" w:eastAsia="zh-CN"/>
        </w:rPr>
      </w:r>
      <w:r>
        <w:rPr>
          <w:lang w:val="en-CA" w:eastAsia="zh-CN"/>
        </w:rPr>
        <w:fldChar w:fldCharType="separate"/>
      </w:r>
      <w:r>
        <w:rPr>
          <w:lang w:val="en-CA" w:eastAsia="zh-CN"/>
        </w:rPr>
        <w:t>[2]</w:t>
      </w:r>
      <w:r>
        <w:rPr>
          <w:lang w:val="en-CA" w:eastAsia="zh-CN"/>
        </w:rPr>
        <w:fldChar w:fldCharType="end"/>
      </w:r>
      <w:r>
        <w:rPr>
          <w:lang w:val="en-CA" w:eastAsia="zh-CN"/>
        </w:rPr>
        <w:t xml:space="preserve"> and QPs in the range 0 to 51, </w:t>
      </w:r>
      <w:r>
        <w:rPr>
          <w:lang w:val="en-CA" w:eastAsia="zh-CN"/>
        </w:rPr>
        <w:fldChar w:fldCharType="begin"/>
      </w:r>
      <w:r>
        <w:rPr>
          <w:lang w:val="en-CA" w:eastAsia="zh-CN"/>
        </w:rPr>
        <w:instrText xml:space="preserve"> REF _Ref453976713 \h </w:instrText>
      </w:r>
      <w:r>
        <w:rPr>
          <w:lang w:val="en-CA" w:eastAsia="zh-CN"/>
        </w:rPr>
      </w:r>
      <w:r>
        <w:rPr>
          <w:lang w:val="en-CA" w:eastAsia="zh-CN"/>
        </w:rPr>
        <w:fldChar w:fldCharType="separate"/>
      </w:r>
      <w:r>
        <w:t xml:space="preserve">Table </w:t>
      </w:r>
      <w:r>
        <w:rPr>
          <w:noProof/>
        </w:rPr>
        <w:t>1</w:t>
      </w:r>
      <w:r>
        <w:rPr>
          <w:lang w:val="en-CA" w:eastAsia="zh-CN"/>
        </w:rPr>
        <w:fldChar w:fldCharType="end"/>
      </w:r>
      <w:r>
        <w:rPr>
          <w:lang w:val="en-CA" w:eastAsia="zh-CN"/>
        </w:rPr>
        <w:t xml:space="preserve"> reports the base QPs and POCs for which the frame level QPs differ between encoding with QP and switching POC and encoding directly with (QP+1).</w:t>
      </w:r>
    </w:p>
    <w:p w:rsidR="00C842C1" w:rsidRPr="006C7B4B" w:rsidRDefault="00C842C1" w:rsidP="00C842C1">
      <w:pPr>
        <w:pStyle w:val="Caption"/>
        <w:jc w:val="center"/>
      </w:pPr>
      <w:bookmarkStart w:id="1" w:name="_Ref453976713"/>
      <w:bookmarkStart w:id="2" w:name="_Ref486871801"/>
      <w:r>
        <w:t xml:space="preserve">Table </w:t>
      </w:r>
      <w:r>
        <w:fldChar w:fldCharType="begin"/>
      </w:r>
      <w:r>
        <w:instrText xml:space="preserve"> SEQ Table \* ARABIC </w:instrText>
      </w:r>
      <w:r>
        <w:fldChar w:fldCharType="separate"/>
      </w:r>
      <w:r>
        <w:rPr>
          <w:noProof/>
        </w:rPr>
        <w:t>1</w:t>
      </w:r>
      <w:r>
        <w:rPr>
          <w:noProof/>
        </w:rPr>
        <w:fldChar w:fldCharType="end"/>
      </w:r>
      <w:bookmarkEnd w:id="1"/>
      <w:r w:rsidRPr="00AC32BC">
        <w:t xml:space="preserve">. </w:t>
      </w:r>
      <w:r>
        <w:t xml:space="preserve">Base </w:t>
      </w:r>
      <w:r>
        <w:rPr>
          <w:lang w:val="en-CA" w:eastAsia="zh-CN"/>
        </w:rPr>
        <w:t>QPs and POCs for which the frame level QPs differ between encoding with QP and switching POC and encoding directly with (QP+1).</w:t>
      </w:r>
      <w:bookmarkEnd w:id="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3406"/>
      </w:tblGrid>
      <w:tr w:rsidR="00C842C1" w:rsidRPr="00072E33" w:rsidTr="00AA2D4A">
        <w:trPr>
          <w:jc w:val="center"/>
        </w:trPr>
        <w:tc>
          <w:tcPr>
            <w:tcW w:w="1090" w:type="dxa"/>
            <w:shd w:val="clear" w:color="auto" w:fill="auto"/>
          </w:tcPr>
          <w:p w:rsidR="00C842C1" w:rsidRPr="00072E33" w:rsidRDefault="00C842C1" w:rsidP="00AA2D4A">
            <w:pPr>
              <w:rPr>
                <w:b/>
              </w:rPr>
            </w:pPr>
            <w:r w:rsidRPr="00072E33">
              <w:rPr>
                <w:b/>
              </w:rPr>
              <w:t>Base QP</w:t>
            </w:r>
          </w:p>
        </w:tc>
        <w:tc>
          <w:tcPr>
            <w:tcW w:w="3406" w:type="dxa"/>
            <w:shd w:val="clear" w:color="auto" w:fill="auto"/>
          </w:tcPr>
          <w:p w:rsidR="00C842C1" w:rsidRPr="00072E33" w:rsidRDefault="00C842C1" w:rsidP="00AA2D4A">
            <w:pPr>
              <w:rPr>
                <w:b/>
              </w:rPr>
            </w:pPr>
            <w:r w:rsidRPr="00072E33">
              <w:rPr>
                <w:b/>
              </w:rPr>
              <w:t>POC</w:t>
            </w:r>
            <w:r>
              <w:rPr>
                <w:b/>
              </w:rPr>
              <w:t>s</w:t>
            </w:r>
          </w:p>
        </w:tc>
      </w:tr>
      <w:tr w:rsidR="00C842C1" w:rsidTr="00AA2D4A">
        <w:trPr>
          <w:jc w:val="center"/>
        </w:trPr>
        <w:tc>
          <w:tcPr>
            <w:tcW w:w="1090" w:type="dxa"/>
            <w:shd w:val="clear" w:color="auto" w:fill="auto"/>
          </w:tcPr>
          <w:p w:rsidR="00C842C1" w:rsidRPr="00313EB3" w:rsidRDefault="00C842C1" w:rsidP="00AA2D4A">
            <w:r w:rsidRPr="00313EB3">
              <w:t>19</w:t>
            </w:r>
          </w:p>
        </w:tc>
        <w:tc>
          <w:tcPr>
            <w:tcW w:w="3406" w:type="dxa"/>
            <w:shd w:val="clear" w:color="auto" w:fill="auto"/>
          </w:tcPr>
          <w:p w:rsidR="00C842C1" w:rsidRPr="00313EB3" w:rsidRDefault="00C842C1" w:rsidP="00AA2D4A">
            <w:r w:rsidRPr="00313EB3">
              <w:t>1, 3, 5, 7, 9, 11, 13, 15</w:t>
            </w:r>
          </w:p>
        </w:tc>
      </w:tr>
      <w:tr w:rsidR="00C842C1" w:rsidTr="00AA2D4A">
        <w:trPr>
          <w:jc w:val="center"/>
        </w:trPr>
        <w:tc>
          <w:tcPr>
            <w:tcW w:w="1090" w:type="dxa"/>
            <w:shd w:val="clear" w:color="auto" w:fill="auto"/>
          </w:tcPr>
          <w:p w:rsidR="00C842C1" w:rsidRPr="00313EB3" w:rsidRDefault="00C842C1" w:rsidP="00AA2D4A">
            <w:r w:rsidRPr="00313EB3">
              <w:t>22</w:t>
            </w:r>
          </w:p>
        </w:tc>
        <w:tc>
          <w:tcPr>
            <w:tcW w:w="3406" w:type="dxa"/>
            <w:shd w:val="clear" w:color="auto" w:fill="auto"/>
          </w:tcPr>
          <w:p w:rsidR="00C842C1" w:rsidRPr="00313EB3" w:rsidRDefault="00C842C1" w:rsidP="00AA2D4A">
            <w:r w:rsidRPr="00313EB3">
              <w:t>1, 2, 3, 5, 6, 7, 9, 10, 11, 13, 14, 15</w:t>
            </w:r>
          </w:p>
        </w:tc>
      </w:tr>
      <w:tr w:rsidR="00C842C1" w:rsidTr="00AA2D4A">
        <w:trPr>
          <w:jc w:val="center"/>
        </w:trPr>
        <w:tc>
          <w:tcPr>
            <w:tcW w:w="1090" w:type="dxa"/>
            <w:shd w:val="clear" w:color="auto" w:fill="auto"/>
          </w:tcPr>
          <w:p w:rsidR="00C842C1" w:rsidRPr="00313EB3" w:rsidRDefault="00C842C1" w:rsidP="00AA2D4A">
            <w:r w:rsidRPr="00313EB3">
              <w:t>23</w:t>
            </w:r>
          </w:p>
        </w:tc>
        <w:tc>
          <w:tcPr>
            <w:tcW w:w="3406" w:type="dxa"/>
            <w:shd w:val="clear" w:color="auto" w:fill="auto"/>
          </w:tcPr>
          <w:p w:rsidR="00C842C1" w:rsidRPr="00313EB3" w:rsidRDefault="00C842C1" w:rsidP="00AA2D4A">
            <w:r w:rsidRPr="00313EB3">
              <w:t>4, 12</w:t>
            </w:r>
          </w:p>
        </w:tc>
      </w:tr>
      <w:tr w:rsidR="00C842C1" w:rsidTr="00AA2D4A">
        <w:trPr>
          <w:jc w:val="center"/>
        </w:trPr>
        <w:tc>
          <w:tcPr>
            <w:tcW w:w="1090" w:type="dxa"/>
            <w:shd w:val="clear" w:color="auto" w:fill="auto"/>
          </w:tcPr>
          <w:p w:rsidR="00C842C1" w:rsidRPr="00313EB3" w:rsidRDefault="00C842C1" w:rsidP="00AA2D4A">
            <w:r w:rsidRPr="00313EB3">
              <w:t>25</w:t>
            </w:r>
          </w:p>
        </w:tc>
        <w:tc>
          <w:tcPr>
            <w:tcW w:w="3406" w:type="dxa"/>
            <w:shd w:val="clear" w:color="auto" w:fill="auto"/>
          </w:tcPr>
          <w:p w:rsidR="00C842C1" w:rsidRPr="00313EB3" w:rsidRDefault="00C842C1" w:rsidP="00AA2D4A">
            <w:r w:rsidRPr="00313EB3">
              <w:t>8</w:t>
            </w:r>
          </w:p>
        </w:tc>
      </w:tr>
      <w:tr w:rsidR="00C842C1" w:rsidTr="00AA2D4A">
        <w:trPr>
          <w:jc w:val="center"/>
        </w:trPr>
        <w:tc>
          <w:tcPr>
            <w:tcW w:w="1090" w:type="dxa"/>
            <w:shd w:val="clear" w:color="auto" w:fill="auto"/>
          </w:tcPr>
          <w:p w:rsidR="00C842C1" w:rsidRPr="00313EB3" w:rsidRDefault="00C842C1" w:rsidP="00AA2D4A">
            <w:r w:rsidRPr="00313EB3">
              <w:t>26</w:t>
            </w:r>
          </w:p>
        </w:tc>
        <w:tc>
          <w:tcPr>
            <w:tcW w:w="3406" w:type="dxa"/>
            <w:shd w:val="clear" w:color="auto" w:fill="auto"/>
          </w:tcPr>
          <w:p w:rsidR="00C842C1" w:rsidRPr="00313EB3" w:rsidRDefault="00C842C1" w:rsidP="00AA2D4A">
            <w:r w:rsidRPr="00313EB3">
              <w:t>1, 2, 3, 5, 6, 7, 9, 10, 11, 13, 14, 15</w:t>
            </w:r>
          </w:p>
        </w:tc>
      </w:tr>
      <w:tr w:rsidR="00C842C1" w:rsidTr="00AA2D4A">
        <w:trPr>
          <w:jc w:val="center"/>
        </w:trPr>
        <w:tc>
          <w:tcPr>
            <w:tcW w:w="1090" w:type="dxa"/>
            <w:shd w:val="clear" w:color="auto" w:fill="auto"/>
          </w:tcPr>
          <w:p w:rsidR="00C842C1" w:rsidRPr="00313EB3" w:rsidRDefault="00C842C1" w:rsidP="00AA2D4A">
            <w:r w:rsidRPr="00313EB3">
              <w:t>27</w:t>
            </w:r>
          </w:p>
        </w:tc>
        <w:tc>
          <w:tcPr>
            <w:tcW w:w="3406" w:type="dxa"/>
            <w:shd w:val="clear" w:color="auto" w:fill="auto"/>
          </w:tcPr>
          <w:p w:rsidR="00C842C1" w:rsidRPr="00313EB3" w:rsidRDefault="00C842C1" w:rsidP="00AA2D4A">
            <w:r w:rsidRPr="00313EB3">
              <w:t>4, 12</w:t>
            </w:r>
          </w:p>
        </w:tc>
      </w:tr>
      <w:tr w:rsidR="00C842C1" w:rsidTr="00AA2D4A">
        <w:trPr>
          <w:jc w:val="center"/>
        </w:trPr>
        <w:tc>
          <w:tcPr>
            <w:tcW w:w="1090" w:type="dxa"/>
            <w:shd w:val="clear" w:color="auto" w:fill="auto"/>
          </w:tcPr>
          <w:p w:rsidR="00C842C1" w:rsidRPr="00313EB3" w:rsidRDefault="00C842C1" w:rsidP="00AA2D4A">
            <w:r w:rsidRPr="00313EB3">
              <w:t>29</w:t>
            </w:r>
          </w:p>
        </w:tc>
        <w:tc>
          <w:tcPr>
            <w:tcW w:w="3406" w:type="dxa"/>
            <w:shd w:val="clear" w:color="auto" w:fill="auto"/>
          </w:tcPr>
          <w:p w:rsidR="00C842C1" w:rsidRPr="00313EB3" w:rsidRDefault="00C842C1" w:rsidP="00AA2D4A">
            <w:r w:rsidRPr="00313EB3">
              <w:t>8</w:t>
            </w:r>
          </w:p>
        </w:tc>
      </w:tr>
      <w:tr w:rsidR="00C842C1" w:rsidTr="00AA2D4A">
        <w:trPr>
          <w:jc w:val="center"/>
        </w:trPr>
        <w:tc>
          <w:tcPr>
            <w:tcW w:w="1090" w:type="dxa"/>
            <w:shd w:val="clear" w:color="auto" w:fill="auto"/>
          </w:tcPr>
          <w:p w:rsidR="00C842C1" w:rsidRPr="00313EB3" w:rsidRDefault="00C842C1" w:rsidP="00AA2D4A">
            <w:r w:rsidRPr="00313EB3">
              <w:t>31</w:t>
            </w:r>
          </w:p>
        </w:tc>
        <w:tc>
          <w:tcPr>
            <w:tcW w:w="3406" w:type="dxa"/>
            <w:shd w:val="clear" w:color="auto" w:fill="auto"/>
          </w:tcPr>
          <w:p w:rsidR="00C842C1" w:rsidRPr="00313EB3" w:rsidRDefault="00C842C1" w:rsidP="00AA2D4A">
            <w:r w:rsidRPr="00313EB3">
              <w:t>2, 6, 10, 14</w:t>
            </w:r>
          </w:p>
        </w:tc>
      </w:tr>
      <w:tr w:rsidR="00C842C1" w:rsidTr="00AA2D4A">
        <w:trPr>
          <w:jc w:val="center"/>
        </w:trPr>
        <w:tc>
          <w:tcPr>
            <w:tcW w:w="1090" w:type="dxa"/>
            <w:shd w:val="clear" w:color="auto" w:fill="auto"/>
          </w:tcPr>
          <w:p w:rsidR="00C842C1" w:rsidRPr="00313EB3" w:rsidRDefault="00C842C1" w:rsidP="00AA2D4A">
            <w:r w:rsidRPr="00313EB3">
              <w:t>32</w:t>
            </w:r>
          </w:p>
        </w:tc>
        <w:tc>
          <w:tcPr>
            <w:tcW w:w="3406" w:type="dxa"/>
            <w:shd w:val="clear" w:color="auto" w:fill="auto"/>
          </w:tcPr>
          <w:p w:rsidR="00C842C1" w:rsidRPr="00313EB3" w:rsidRDefault="00C842C1" w:rsidP="00AA2D4A">
            <w:r w:rsidRPr="00313EB3">
              <w:t>4, 12</w:t>
            </w:r>
          </w:p>
        </w:tc>
      </w:tr>
      <w:tr w:rsidR="00C842C1" w:rsidTr="00AA2D4A">
        <w:trPr>
          <w:jc w:val="center"/>
        </w:trPr>
        <w:tc>
          <w:tcPr>
            <w:tcW w:w="1090" w:type="dxa"/>
            <w:shd w:val="clear" w:color="auto" w:fill="auto"/>
          </w:tcPr>
          <w:p w:rsidR="00C842C1" w:rsidRPr="00313EB3" w:rsidRDefault="00C842C1" w:rsidP="00AA2D4A">
            <w:r w:rsidRPr="00313EB3">
              <w:t>34</w:t>
            </w:r>
          </w:p>
        </w:tc>
        <w:tc>
          <w:tcPr>
            <w:tcW w:w="3406" w:type="dxa"/>
            <w:shd w:val="clear" w:color="auto" w:fill="auto"/>
          </w:tcPr>
          <w:p w:rsidR="00C842C1" w:rsidRDefault="00C842C1" w:rsidP="00AA2D4A">
            <w:r w:rsidRPr="00313EB3">
              <w:t>8</w:t>
            </w:r>
          </w:p>
        </w:tc>
      </w:tr>
    </w:tbl>
    <w:p w:rsidR="00C842C1" w:rsidRDefault="00C842C1" w:rsidP="00C842C1">
      <w:pPr>
        <w:pStyle w:val="Heading1"/>
        <w:rPr>
          <w:rFonts w:hint="eastAsia"/>
          <w:lang w:val="en-CA" w:eastAsia="zh-CN"/>
        </w:rPr>
      </w:pPr>
      <w:bookmarkStart w:id="3" w:name="_Ref486871022"/>
      <w:r>
        <w:rPr>
          <w:lang w:val="en-CA" w:eastAsia="zh-CN"/>
        </w:rPr>
        <w:t>Proposed</w:t>
      </w:r>
      <w:r>
        <w:rPr>
          <w:rFonts w:hint="eastAsia"/>
          <w:lang w:val="en-CA" w:eastAsia="zh-CN"/>
        </w:rPr>
        <w:t xml:space="preserve"> solution</w:t>
      </w:r>
      <w:bookmarkEnd w:id="3"/>
    </w:p>
    <w:p w:rsidR="00C842C1" w:rsidRDefault="00C842C1" w:rsidP="00C842C1">
      <w:pPr>
        <w:jc w:val="both"/>
        <w:rPr>
          <w:rFonts w:hint="eastAsia"/>
          <w:lang w:val="en-CA" w:eastAsia="zh-CN"/>
        </w:rPr>
      </w:pPr>
      <w:r>
        <w:rPr>
          <w:rFonts w:hint="eastAsia"/>
          <w:lang w:val="en-CA" w:eastAsia="zh-CN"/>
        </w:rPr>
        <w:t xml:space="preserve">The QP setting process for a non-I slice </w:t>
      </w:r>
      <w:r>
        <w:rPr>
          <w:lang w:val="en-CA" w:eastAsia="zh-CN"/>
        </w:rPr>
        <w:t xml:space="preserve">in the current HM/JEM </w:t>
      </w:r>
      <w:r>
        <w:rPr>
          <w:rFonts w:hint="eastAsia"/>
          <w:lang w:val="en-CA" w:eastAsia="zh-CN"/>
        </w:rPr>
        <w:t>can be described as:</w:t>
      </w:r>
    </w:p>
    <w:p w:rsidR="00C842C1" w:rsidRPr="001760DB" w:rsidRDefault="00C842C1" w:rsidP="00C842C1">
      <w:pPr>
        <w:rPr>
          <w:rFonts w:hint="eastAsia"/>
          <w:lang w:val="en-CA" w:eastAsia="zh-CN"/>
        </w:rPr>
      </w:pPr>
      <w:r w:rsidRPr="00467DE7">
        <w:rPr>
          <w:b/>
          <w:lang w:val="en-CA" w:eastAsia="zh-CN"/>
        </w:rPr>
        <w:t>S</w:t>
      </w:r>
      <w:r w:rsidRPr="00467DE7">
        <w:rPr>
          <w:rFonts w:hint="eastAsia"/>
          <w:b/>
          <w:lang w:val="en-CA" w:eastAsia="zh-CN"/>
        </w:rPr>
        <w:t xml:space="preserve">tep1: </w:t>
      </w:r>
      <w:r>
        <w:rPr>
          <w:lang w:val="en-CA" w:eastAsia="zh-CN"/>
        </w:rPr>
        <w:t>G</w:t>
      </w:r>
      <w:r>
        <w:rPr>
          <w:rFonts w:hint="eastAsia"/>
          <w:lang w:val="en-CA" w:eastAsia="zh-CN"/>
        </w:rPr>
        <w:t>et QP</w:t>
      </w:r>
      <w:r w:rsidRPr="001653D2">
        <w:rPr>
          <w:rFonts w:hint="eastAsia"/>
          <w:vertAlign w:val="subscript"/>
          <w:lang w:val="en-CA" w:eastAsia="zh-CN"/>
        </w:rPr>
        <w:t>b</w:t>
      </w:r>
    </w:p>
    <w:p w:rsidR="00C842C1" w:rsidRPr="001760DB" w:rsidRDefault="00C842C1" w:rsidP="00C842C1">
      <w:pPr>
        <w:rPr>
          <w:rFonts w:hint="eastAsia"/>
          <w:lang w:val="en-CA" w:eastAsia="zh-CN"/>
        </w:rPr>
      </w:pPr>
      <w:r w:rsidRPr="00467DE7">
        <w:rPr>
          <w:b/>
          <w:lang w:val="en-CA" w:eastAsia="zh-CN"/>
        </w:rPr>
        <w:t>S</w:t>
      </w:r>
      <w:r w:rsidRPr="00467DE7">
        <w:rPr>
          <w:rFonts w:hint="eastAsia"/>
          <w:b/>
          <w:lang w:val="en-CA" w:eastAsia="zh-CN"/>
        </w:rPr>
        <w:t xml:space="preserve">tep2: </w:t>
      </w:r>
      <w:r>
        <w:rPr>
          <w:lang w:val="en-CA" w:eastAsia="zh-CN"/>
        </w:rPr>
        <w:t>Calculate</w:t>
      </w:r>
      <w:r w:rsidRPr="000B1952">
        <w:rPr>
          <w:rFonts w:hint="eastAsia"/>
          <w:lang w:val="en-CA" w:eastAsia="zh-CN"/>
        </w:rPr>
        <w:t xml:space="preserve"> QP</w:t>
      </w:r>
      <w:r w:rsidRPr="000B1952">
        <w:rPr>
          <w:rFonts w:hint="eastAsia"/>
          <w:vertAlign w:val="subscript"/>
          <w:lang w:val="en-CA" w:eastAsia="zh-CN"/>
        </w:rPr>
        <w:t>1</w:t>
      </w:r>
      <w:r>
        <w:rPr>
          <w:vertAlign w:val="subscript"/>
          <w:lang w:val="en-CA" w:eastAsia="zh-CN"/>
        </w:rPr>
        <w:t xml:space="preserve"> </w:t>
      </w:r>
      <w:r w:rsidRPr="000B1952">
        <w:rPr>
          <w:rFonts w:hint="eastAsia"/>
          <w:lang w:val="en-CA" w:eastAsia="zh-CN"/>
        </w:rPr>
        <w:t>=</w:t>
      </w:r>
      <w:r>
        <w:rPr>
          <w:lang w:val="en-CA" w:eastAsia="zh-CN"/>
        </w:rPr>
        <w:t xml:space="preserve"> </w:t>
      </w:r>
      <w:r w:rsidRPr="000B1952">
        <w:rPr>
          <w:rFonts w:hint="eastAsia"/>
          <w:lang w:val="en-CA" w:eastAsia="zh-CN"/>
        </w:rPr>
        <w:t>QP</w:t>
      </w:r>
      <w:r w:rsidRPr="000B1952">
        <w:rPr>
          <w:rFonts w:hint="eastAsia"/>
          <w:vertAlign w:val="subscript"/>
          <w:lang w:val="en-CA" w:eastAsia="zh-CN"/>
        </w:rPr>
        <w:t>b</w:t>
      </w:r>
      <w:r>
        <w:rPr>
          <w:vertAlign w:val="subscript"/>
          <w:lang w:val="en-CA" w:eastAsia="zh-CN"/>
        </w:rPr>
        <w:t xml:space="preserve"> </w:t>
      </w:r>
      <w:r w:rsidRPr="000B1952">
        <w:rPr>
          <w:rFonts w:hint="eastAsia"/>
          <w:lang w:val="en-CA" w:eastAsia="zh-CN"/>
        </w:rPr>
        <w:t>+</w:t>
      </w:r>
      <w:r>
        <w:rPr>
          <w:lang w:val="en-CA" w:eastAsia="zh-CN"/>
        </w:rPr>
        <w:t xml:space="preserve"> </w:t>
      </w:r>
      <w:r w:rsidRPr="000B1952">
        <w:rPr>
          <w:rFonts w:hint="eastAsia"/>
          <w:lang w:val="en-CA" w:eastAsia="zh-CN"/>
        </w:rPr>
        <w:t>QPOf</w:t>
      </w:r>
      <w:r>
        <w:rPr>
          <w:rFonts w:hint="eastAsia"/>
          <w:lang w:val="en-CA" w:eastAsia="zh-CN"/>
        </w:rPr>
        <w:t>fset</w:t>
      </w:r>
      <w:r w:rsidRPr="00BB5C6A">
        <w:rPr>
          <w:rFonts w:hint="eastAsia"/>
          <w:vertAlign w:val="subscript"/>
          <w:lang w:val="en-CA" w:eastAsia="zh-CN"/>
        </w:rPr>
        <w:t>1</w:t>
      </w:r>
    </w:p>
    <w:p w:rsidR="00C842C1" w:rsidRDefault="00C842C1" w:rsidP="00C842C1">
      <w:pPr>
        <w:rPr>
          <w:rFonts w:hint="eastAsia"/>
          <w:lang w:val="en-CA" w:eastAsia="zh-CN"/>
        </w:rPr>
      </w:pPr>
      <w:r w:rsidRPr="00467DE7">
        <w:rPr>
          <w:b/>
          <w:lang w:val="en-CA" w:eastAsia="zh-CN"/>
        </w:rPr>
        <w:t>S</w:t>
      </w:r>
      <w:r w:rsidRPr="00467DE7">
        <w:rPr>
          <w:rFonts w:hint="eastAsia"/>
          <w:b/>
          <w:lang w:val="en-CA" w:eastAsia="zh-CN"/>
        </w:rPr>
        <w:t>tep3:</w:t>
      </w:r>
      <w:r>
        <w:rPr>
          <w:rFonts w:hint="eastAsia"/>
          <w:lang w:val="en-CA" w:eastAsia="zh-CN"/>
        </w:rPr>
        <w:t xml:space="preserve"> </w:t>
      </w:r>
      <w:r>
        <w:rPr>
          <w:lang w:val="en-CA" w:eastAsia="zh-CN"/>
        </w:rPr>
        <w:t>Calculate</w:t>
      </w:r>
      <w:r w:rsidDel="00B717D4">
        <w:rPr>
          <w:rFonts w:hint="eastAsia"/>
          <w:lang w:val="en-CA" w:eastAsia="zh-CN"/>
        </w:rPr>
        <w:t xml:space="preserve"> </w:t>
      </w:r>
      <w:r>
        <w:rPr>
          <w:rFonts w:hint="eastAsia"/>
          <w:lang w:val="en-CA" w:eastAsia="zh-CN"/>
        </w:rPr>
        <w:t>QP</w:t>
      </w:r>
      <w:r w:rsidRPr="000B1952">
        <w:rPr>
          <w:rFonts w:hint="eastAsia"/>
          <w:vertAlign w:val="subscript"/>
          <w:lang w:val="en-CA" w:eastAsia="zh-CN"/>
        </w:rPr>
        <w:t>2</w:t>
      </w:r>
      <w:r>
        <w:rPr>
          <w:vertAlign w:val="subscript"/>
          <w:lang w:val="en-CA" w:eastAsia="zh-CN"/>
        </w:rPr>
        <w:t xml:space="preserve"> </w:t>
      </w:r>
      <w:r>
        <w:rPr>
          <w:rFonts w:hint="eastAsia"/>
          <w:lang w:val="en-CA" w:eastAsia="zh-CN"/>
        </w:rPr>
        <w:t>=</w:t>
      </w:r>
      <w:r w:rsidRPr="000B1952">
        <w:rPr>
          <w:rFonts w:hint="eastAsia"/>
          <w:lang w:val="en-CA" w:eastAsia="zh-CN"/>
        </w:rPr>
        <w:t xml:space="preserve"> QP</w:t>
      </w:r>
      <w:r w:rsidRPr="000B1952">
        <w:rPr>
          <w:rFonts w:hint="eastAsia"/>
          <w:vertAlign w:val="subscript"/>
          <w:lang w:val="en-CA" w:eastAsia="zh-CN"/>
        </w:rPr>
        <w:t>1</w:t>
      </w:r>
      <w:r>
        <w:rPr>
          <w:vertAlign w:val="subscript"/>
          <w:lang w:val="en-CA" w:eastAsia="zh-CN"/>
        </w:rPr>
        <w:t xml:space="preserve"> </w:t>
      </w:r>
      <w:r w:rsidRPr="000B1952">
        <w:rPr>
          <w:rFonts w:hint="eastAsia"/>
          <w:lang w:val="en-CA" w:eastAsia="zh-CN"/>
        </w:rPr>
        <w:t xml:space="preserve">+ </w:t>
      </w:r>
      <w:r>
        <w:rPr>
          <w:rFonts w:hint="eastAsia"/>
          <w:lang w:val="en-CA" w:eastAsia="zh-CN"/>
        </w:rPr>
        <w:t>QPOffset</w:t>
      </w:r>
      <w:r>
        <w:rPr>
          <w:rFonts w:hint="eastAsia"/>
          <w:vertAlign w:val="subscript"/>
          <w:lang w:val="en-CA" w:eastAsia="zh-CN"/>
        </w:rPr>
        <w:t>2</w:t>
      </w:r>
      <w:r>
        <w:rPr>
          <w:rFonts w:hint="eastAsia"/>
          <w:lang w:val="en-CA" w:eastAsia="zh-CN"/>
        </w:rPr>
        <w:t xml:space="preserve">, </w:t>
      </w:r>
      <w:r>
        <w:rPr>
          <w:lang w:val="en-CA" w:eastAsia="zh-CN"/>
        </w:rPr>
        <w:t>where</w:t>
      </w:r>
      <w:r>
        <w:rPr>
          <w:rFonts w:hint="eastAsia"/>
          <w:lang w:val="en-CA" w:eastAsia="zh-CN"/>
        </w:rPr>
        <w:t xml:space="preserve"> QPOffset</w:t>
      </w:r>
      <w:r>
        <w:rPr>
          <w:rFonts w:hint="eastAsia"/>
          <w:vertAlign w:val="subscript"/>
          <w:lang w:val="en-CA" w:eastAsia="zh-CN"/>
        </w:rPr>
        <w:t>2</w:t>
      </w:r>
      <w:r>
        <w:rPr>
          <w:rFonts w:hint="eastAsia"/>
          <w:lang w:val="en-CA" w:eastAsia="zh-CN"/>
        </w:rPr>
        <w:t>= a</w:t>
      </w:r>
      <w:r>
        <w:rPr>
          <w:lang w:val="en-CA" w:eastAsia="zh-CN"/>
        </w:rPr>
        <w:t xml:space="preserve"> × </w:t>
      </w:r>
      <w:r w:rsidRPr="000B1952">
        <w:rPr>
          <w:rFonts w:hint="eastAsia"/>
          <w:lang w:val="en-CA" w:eastAsia="zh-CN"/>
        </w:rPr>
        <w:t>QP</w:t>
      </w:r>
      <w:r w:rsidRPr="000B1952">
        <w:rPr>
          <w:rFonts w:hint="eastAsia"/>
          <w:vertAlign w:val="subscript"/>
          <w:lang w:val="en-CA" w:eastAsia="zh-CN"/>
        </w:rPr>
        <w:t>1</w:t>
      </w:r>
      <w:r>
        <w:rPr>
          <w:vertAlign w:val="subscript"/>
          <w:lang w:val="en-CA" w:eastAsia="zh-CN"/>
        </w:rPr>
        <w:t xml:space="preserve"> </w:t>
      </w:r>
      <w:r>
        <w:rPr>
          <w:rFonts w:hint="eastAsia"/>
          <w:lang w:val="en-CA" w:eastAsia="zh-CN"/>
        </w:rPr>
        <w:t>+</w:t>
      </w:r>
      <w:r>
        <w:rPr>
          <w:lang w:val="en-CA" w:eastAsia="zh-CN"/>
        </w:rPr>
        <w:t xml:space="preserve"> </w:t>
      </w:r>
      <w:r>
        <w:rPr>
          <w:rFonts w:hint="eastAsia"/>
          <w:lang w:val="en-CA" w:eastAsia="zh-CN"/>
        </w:rPr>
        <w:t>b</w:t>
      </w:r>
    </w:p>
    <w:p w:rsidR="00C842C1" w:rsidRDefault="00C842C1" w:rsidP="00C842C1">
      <w:pPr>
        <w:rPr>
          <w:rFonts w:hint="eastAsia"/>
          <w:lang w:val="en-CA" w:eastAsia="zh-CN"/>
        </w:rPr>
      </w:pPr>
      <w:r w:rsidRPr="00467DE7">
        <w:rPr>
          <w:b/>
          <w:lang w:val="en-CA" w:eastAsia="zh-CN"/>
        </w:rPr>
        <w:t>S</w:t>
      </w:r>
      <w:r w:rsidRPr="00467DE7">
        <w:rPr>
          <w:rFonts w:hint="eastAsia"/>
          <w:b/>
          <w:lang w:val="en-CA" w:eastAsia="zh-CN"/>
        </w:rPr>
        <w:t xml:space="preserve">tep4: </w:t>
      </w:r>
      <w:r>
        <w:rPr>
          <w:lang w:val="en-CA" w:eastAsia="zh-CN"/>
        </w:rPr>
        <w:t>Calculate</w:t>
      </w:r>
      <w:r w:rsidRPr="007436EA" w:rsidDel="00B717D4">
        <w:rPr>
          <w:rFonts w:hint="eastAsia"/>
          <w:lang w:val="en-CA" w:eastAsia="zh-CN"/>
        </w:rPr>
        <w:t xml:space="preserve"> </w:t>
      </w:r>
      <w:r w:rsidRPr="007436EA">
        <w:rPr>
          <w:rFonts w:hint="eastAsia"/>
          <w:lang w:val="en-CA" w:eastAsia="zh-CN"/>
        </w:rPr>
        <w:t>QP</w:t>
      </w:r>
      <w:r w:rsidRPr="001F0811">
        <w:rPr>
          <w:rFonts w:hint="eastAsia"/>
          <w:vertAlign w:val="subscript"/>
          <w:lang w:val="en-CA" w:eastAsia="zh-CN"/>
        </w:rPr>
        <w:t>3</w:t>
      </w:r>
      <w:r>
        <w:rPr>
          <w:vertAlign w:val="subscript"/>
          <w:lang w:val="en-CA" w:eastAsia="zh-CN"/>
        </w:rPr>
        <w:t xml:space="preserve"> </w:t>
      </w:r>
      <w:r w:rsidRPr="007436EA">
        <w:rPr>
          <w:rFonts w:hint="eastAsia"/>
          <w:lang w:val="en-CA" w:eastAsia="zh-CN"/>
        </w:rPr>
        <w:t>= QP</w:t>
      </w:r>
      <w:r w:rsidRPr="001F0811">
        <w:rPr>
          <w:rFonts w:hint="eastAsia"/>
          <w:vertAlign w:val="subscript"/>
          <w:lang w:val="en-CA" w:eastAsia="zh-CN"/>
        </w:rPr>
        <w:t>2</w:t>
      </w:r>
      <w:r>
        <w:rPr>
          <w:vertAlign w:val="subscript"/>
          <w:lang w:val="en-CA" w:eastAsia="zh-CN"/>
        </w:rPr>
        <w:t xml:space="preserve"> </w:t>
      </w:r>
      <w:r w:rsidRPr="007436EA">
        <w:rPr>
          <w:rFonts w:hint="eastAsia"/>
          <w:lang w:val="en-CA" w:eastAsia="zh-CN"/>
        </w:rPr>
        <w:t>+</w:t>
      </w:r>
      <w:r w:rsidRPr="0032733A">
        <w:rPr>
          <w:rFonts w:hint="eastAsia"/>
          <w:lang w:val="en-CA" w:eastAsia="zh-CN"/>
        </w:rPr>
        <w:t xml:space="preserve"> </w:t>
      </w:r>
      <w:r>
        <w:rPr>
          <w:rFonts w:hint="eastAsia"/>
          <w:lang w:val="en-CA" w:eastAsia="zh-CN"/>
        </w:rPr>
        <w:t>QPOffset</w:t>
      </w:r>
      <w:r>
        <w:rPr>
          <w:rFonts w:hint="eastAsia"/>
          <w:vertAlign w:val="subscript"/>
          <w:lang w:val="en-CA" w:eastAsia="zh-CN"/>
        </w:rPr>
        <w:t>3</w:t>
      </w:r>
    </w:p>
    <w:p w:rsidR="00C842C1" w:rsidRDefault="00C842C1" w:rsidP="00C842C1">
      <w:pPr>
        <w:jc w:val="both"/>
        <w:rPr>
          <w:rFonts w:hint="eastAsia"/>
          <w:lang w:val="en-CA" w:eastAsia="zh-CN"/>
        </w:rPr>
      </w:pPr>
      <w:r>
        <w:rPr>
          <w:lang w:val="en-CA" w:eastAsia="zh-CN"/>
        </w:rPr>
        <w:t xml:space="preserve">To solve the problem described in Section </w:t>
      </w:r>
      <w:r>
        <w:rPr>
          <w:lang w:val="en-CA" w:eastAsia="zh-CN"/>
        </w:rPr>
        <w:fldChar w:fldCharType="begin"/>
      </w:r>
      <w:r>
        <w:rPr>
          <w:lang w:val="en-CA" w:eastAsia="zh-CN"/>
        </w:rPr>
        <w:instrText xml:space="preserve"> REF _Ref486871022 \r \h </w:instrText>
      </w:r>
      <w:r>
        <w:rPr>
          <w:lang w:val="en-CA" w:eastAsia="zh-CN"/>
        </w:rPr>
      </w:r>
      <w:r>
        <w:rPr>
          <w:lang w:val="en-CA" w:eastAsia="zh-CN"/>
        </w:rPr>
        <w:instrText xml:space="preserve"> \* MERGEFORMAT </w:instrText>
      </w:r>
      <w:r>
        <w:rPr>
          <w:lang w:val="en-CA" w:eastAsia="zh-CN"/>
        </w:rPr>
        <w:fldChar w:fldCharType="separate"/>
      </w:r>
      <w:r>
        <w:rPr>
          <w:lang w:val="en-CA" w:eastAsia="zh-CN"/>
        </w:rPr>
        <w:t>2</w:t>
      </w:r>
      <w:r>
        <w:rPr>
          <w:lang w:val="en-CA" w:eastAsia="zh-CN"/>
        </w:rPr>
        <w:fldChar w:fldCharType="end"/>
      </w:r>
      <w:r>
        <w:rPr>
          <w:lang w:val="en-CA" w:eastAsia="zh-CN"/>
        </w:rPr>
        <w:t xml:space="preserve">, the proposed solution is to modify the frame level QP setting method </w:t>
      </w:r>
      <w:r>
        <w:rPr>
          <w:rFonts w:hint="eastAsia"/>
          <w:lang w:val="en-CA" w:eastAsia="zh-CN"/>
        </w:rPr>
        <w:t xml:space="preserve">for </w:t>
      </w:r>
      <w:r>
        <w:rPr>
          <w:lang w:val="en-CA" w:eastAsia="zh-CN"/>
        </w:rPr>
        <w:t>a</w:t>
      </w:r>
      <w:r>
        <w:rPr>
          <w:rFonts w:hint="eastAsia"/>
          <w:lang w:val="en-CA" w:eastAsia="zh-CN"/>
        </w:rPr>
        <w:t xml:space="preserve"> non-I slice </w:t>
      </w:r>
      <w:r>
        <w:rPr>
          <w:lang w:val="en-CA" w:eastAsia="zh-CN"/>
        </w:rPr>
        <w:t>as follows:</w:t>
      </w:r>
    </w:p>
    <w:p w:rsidR="00C842C1" w:rsidRPr="001760DB" w:rsidRDefault="00C842C1" w:rsidP="00C842C1">
      <w:pPr>
        <w:rPr>
          <w:rFonts w:hint="eastAsia"/>
          <w:lang w:val="en-CA" w:eastAsia="zh-CN"/>
        </w:rPr>
      </w:pPr>
      <w:r w:rsidRPr="00467DE7">
        <w:rPr>
          <w:b/>
          <w:lang w:val="en-CA" w:eastAsia="zh-CN"/>
        </w:rPr>
        <w:t>S</w:t>
      </w:r>
      <w:r w:rsidRPr="00467DE7">
        <w:rPr>
          <w:rFonts w:hint="eastAsia"/>
          <w:b/>
          <w:lang w:val="en-CA" w:eastAsia="zh-CN"/>
        </w:rPr>
        <w:t xml:space="preserve">tep1: </w:t>
      </w:r>
      <w:r>
        <w:rPr>
          <w:lang w:val="en-CA" w:eastAsia="zh-CN"/>
        </w:rPr>
        <w:t>G</w:t>
      </w:r>
      <w:r>
        <w:rPr>
          <w:rFonts w:hint="eastAsia"/>
          <w:lang w:val="en-CA" w:eastAsia="zh-CN"/>
        </w:rPr>
        <w:t>et QP</w:t>
      </w:r>
      <w:r w:rsidRPr="001653D2">
        <w:rPr>
          <w:rFonts w:hint="eastAsia"/>
          <w:vertAlign w:val="subscript"/>
          <w:lang w:val="en-CA" w:eastAsia="zh-CN"/>
        </w:rPr>
        <w:t>b</w:t>
      </w:r>
    </w:p>
    <w:p w:rsidR="00C842C1" w:rsidRPr="00B862B2" w:rsidRDefault="00C842C1" w:rsidP="00C842C1">
      <w:pPr>
        <w:rPr>
          <w:color w:val="FF0000"/>
          <w:vertAlign w:val="subscript"/>
          <w:lang w:val="en-CA" w:eastAsia="zh-CN"/>
        </w:rPr>
      </w:pPr>
      <w:r w:rsidRPr="00B862B2">
        <w:rPr>
          <w:b/>
          <w:color w:val="FF0000"/>
          <w:lang w:val="en-CA" w:eastAsia="zh-CN"/>
        </w:rPr>
        <w:t>S</w:t>
      </w:r>
      <w:r w:rsidRPr="00B862B2">
        <w:rPr>
          <w:rFonts w:hint="eastAsia"/>
          <w:b/>
          <w:color w:val="FF0000"/>
          <w:lang w:val="en-CA" w:eastAsia="zh-CN"/>
        </w:rPr>
        <w:t xml:space="preserve">tep2: </w:t>
      </w:r>
      <w:r w:rsidRPr="00B862B2">
        <w:rPr>
          <w:color w:val="FF0000"/>
          <w:lang w:val="en-CA" w:eastAsia="zh-CN"/>
        </w:rPr>
        <w:t>Calculate</w:t>
      </w:r>
      <w:r w:rsidRPr="00B717D4" w:rsidDel="00B717D4">
        <w:rPr>
          <w:rFonts w:hint="eastAsia"/>
          <w:color w:val="FF0000"/>
          <w:lang w:val="en-CA" w:eastAsia="zh-CN"/>
        </w:rPr>
        <w:t xml:space="preserve"> </w:t>
      </w:r>
      <w:r w:rsidRPr="00B862B2">
        <w:rPr>
          <w:rFonts w:hint="eastAsia"/>
          <w:color w:val="FF0000"/>
          <w:lang w:val="en-CA" w:eastAsia="zh-CN"/>
        </w:rPr>
        <w:t>QP</w:t>
      </w:r>
      <w:r w:rsidRPr="00B862B2">
        <w:rPr>
          <w:color w:val="FF0000"/>
          <w:lang w:val="en-CA" w:eastAsia="zh-CN"/>
        </w:rPr>
        <w:t>’</w:t>
      </w:r>
      <w:r w:rsidRPr="00B862B2">
        <w:rPr>
          <w:rFonts w:hint="eastAsia"/>
          <w:color w:val="FF0000"/>
          <w:vertAlign w:val="subscript"/>
          <w:lang w:val="en-CA" w:eastAsia="zh-CN"/>
        </w:rPr>
        <w:t>1</w:t>
      </w:r>
      <w:r w:rsidRPr="00B862B2">
        <w:rPr>
          <w:color w:val="FF0000"/>
          <w:vertAlign w:val="subscript"/>
          <w:lang w:val="en-CA" w:eastAsia="zh-CN"/>
        </w:rPr>
        <w:t xml:space="preserve"> </w:t>
      </w:r>
      <w:r w:rsidRPr="00B862B2">
        <w:rPr>
          <w:rFonts w:hint="eastAsia"/>
          <w:color w:val="FF0000"/>
          <w:lang w:val="en-CA" w:eastAsia="zh-CN"/>
        </w:rPr>
        <w:t>=</w:t>
      </w:r>
      <w:r w:rsidRPr="00B862B2">
        <w:rPr>
          <w:color w:val="FF0000"/>
          <w:lang w:val="en-CA" w:eastAsia="zh-CN"/>
        </w:rPr>
        <w:t xml:space="preserve"> </w:t>
      </w:r>
      <w:r w:rsidRPr="00B862B2">
        <w:rPr>
          <w:rFonts w:hint="eastAsia"/>
          <w:color w:val="FF0000"/>
          <w:lang w:val="en-CA" w:eastAsia="zh-CN"/>
        </w:rPr>
        <w:t>QP</w:t>
      </w:r>
      <w:r w:rsidRPr="00B862B2">
        <w:rPr>
          <w:rFonts w:hint="eastAsia"/>
          <w:color w:val="FF0000"/>
          <w:vertAlign w:val="subscript"/>
          <w:lang w:val="en-CA" w:eastAsia="zh-CN"/>
        </w:rPr>
        <w:t>b</w:t>
      </w:r>
      <w:r w:rsidRPr="00B862B2">
        <w:rPr>
          <w:rFonts w:hint="eastAsia"/>
          <w:color w:val="FF0000"/>
          <w:lang w:val="en-CA" w:eastAsia="zh-CN"/>
        </w:rPr>
        <w:t xml:space="preserve"> </w:t>
      </w:r>
      <w:r w:rsidRPr="00B862B2">
        <w:rPr>
          <w:color w:val="FF0000"/>
          <w:lang w:val="en-CA" w:eastAsia="zh-CN"/>
        </w:rPr>
        <w:t xml:space="preserve">+ </w:t>
      </w:r>
      <w:r w:rsidRPr="00B862B2">
        <w:rPr>
          <w:rFonts w:hint="eastAsia"/>
          <w:color w:val="FF0000"/>
          <w:lang w:val="en-CA" w:eastAsia="zh-CN"/>
        </w:rPr>
        <w:t>QPOffset</w:t>
      </w:r>
      <w:r w:rsidRPr="00B862B2">
        <w:rPr>
          <w:rFonts w:hint="eastAsia"/>
          <w:color w:val="FF0000"/>
          <w:vertAlign w:val="subscript"/>
          <w:lang w:val="en-CA" w:eastAsia="zh-CN"/>
        </w:rPr>
        <w:t>3</w:t>
      </w:r>
    </w:p>
    <w:p w:rsidR="00C842C1" w:rsidRDefault="00C842C1" w:rsidP="00C842C1">
      <w:pPr>
        <w:rPr>
          <w:vertAlign w:val="subscript"/>
          <w:lang w:val="en-CA" w:eastAsia="zh-CN"/>
        </w:rPr>
      </w:pPr>
      <w:r w:rsidRPr="00467DE7">
        <w:rPr>
          <w:b/>
          <w:lang w:val="en-CA" w:eastAsia="zh-CN"/>
        </w:rPr>
        <w:t>S</w:t>
      </w:r>
      <w:r w:rsidRPr="00467DE7">
        <w:rPr>
          <w:rFonts w:hint="eastAsia"/>
          <w:b/>
          <w:lang w:val="en-CA" w:eastAsia="zh-CN"/>
        </w:rPr>
        <w:t>tep</w:t>
      </w:r>
      <w:r>
        <w:rPr>
          <w:b/>
          <w:lang w:val="en-CA" w:eastAsia="zh-CN"/>
        </w:rPr>
        <w:t>3</w:t>
      </w:r>
      <w:r w:rsidRPr="00467DE7">
        <w:rPr>
          <w:rFonts w:hint="eastAsia"/>
          <w:b/>
          <w:lang w:val="en-CA" w:eastAsia="zh-CN"/>
        </w:rPr>
        <w:t xml:space="preserve">: </w:t>
      </w:r>
      <w:r>
        <w:rPr>
          <w:lang w:val="en-CA" w:eastAsia="zh-CN"/>
        </w:rPr>
        <w:t>Calculate</w:t>
      </w:r>
      <w:r w:rsidRPr="000B1952" w:rsidDel="00B717D4">
        <w:rPr>
          <w:rFonts w:hint="eastAsia"/>
          <w:lang w:val="en-CA" w:eastAsia="zh-CN"/>
        </w:rPr>
        <w:t xml:space="preserve"> </w:t>
      </w:r>
      <w:r>
        <w:rPr>
          <w:rFonts w:hint="eastAsia"/>
          <w:lang w:val="en-CA" w:eastAsia="zh-CN"/>
        </w:rPr>
        <w:t>QP</w:t>
      </w:r>
      <w:r>
        <w:rPr>
          <w:lang w:val="en-CA" w:eastAsia="zh-CN"/>
        </w:rPr>
        <w:t>’</w:t>
      </w:r>
      <w:r w:rsidRPr="000B1952">
        <w:rPr>
          <w:rFonts w:hint="eastAsia"/>
          <w:vertAlign w:val="subscript"/>
          <w:lang w:val="en-CA" w:eastAsia="zh-CN"/>
        </w:rPr>
        <w:t>2</w:t>
      </w:r>
      <w:r>
        <w:rPr>
          <w:vertAlign w:val="subscript"/>
          <w:lang w:val="en-CA" w:eastAsia="zh-CN"/>
        </w:rPr>
        <w:t xml:space="preserve"> </w:t>
      </w:r>
      <w:r w:rsidRPr="000B1952">
        <w:rPr>
          <w:rFonts w:hint="eastAsia"/>
          <w:lang w:val="en-CA" w:eastAsia="zh-CN"/>
        </w:rPr>
        <w:t>=</w:t>
      </w:r>
      <w:r w:rsidRPr="003417EB">
        <w:rPr>
          <w:rFonts w:hint="eastAsia"/>
          <w:lang w:val="en-CA" w:eastAsia="zh-CN"/>
        </w:rPr>
        <w:t xml:space="preserve"> </w:t>
      </w:r>
      <w:r>
        <w:rPr>
          <w:rFonts w:hint="eastAsia"/>
          <w:lang w:val="en-CA" w:eastAsia="zh-CN"/>
        </w:rPr>
        <w:t>QP</w:t>
      </w:r>
      <w:r>
        <w:rPr>
          <w:lang w:val="en-CA" w:eastAsia="zh-CN"/>
        </w:rPr>
        <w:t>’</w:t>
      </w:r>
      <w:r w:rsidRPr="000B1952">
        <w:rPr>
          <w:rFonts w:hint="eastAsia"/>
          <w:vertAlign w:val="subscript"/>
          <w:lang w:val="en-CA" w:eastAsia="zh-CN"/>
        </w:rPr>
        <w:t>1</w:t>
      </w:r>
      <w:r w:rsidRPr="003417EB">
        <w:rPr>
          <w:rFonts w:hint="eastAsia"/>
          <w:lang w:val="en-CA" w:eastAsia="zh-CN"/>
        </w:rPr>
        <w:t xml:space="preserve"> </w:t>
      </w:r>
      <w:r>
        <w:rPr>
          <w:lang w:val="en-CA" w:eastAsia="zh-CN"/>
        </w:rPr>
        <w:t xml:space="preserve">+ </w:t>
      </w:r>
      <w:r>
        <w:rPr>
          <w:rFonts w:hint="eastAsia"/>
          <w:lang w:val="en-CA" w:eastAsia="zh-CN"/>
        </w:rPr>
        <w:t>QPOffset</w:t>
      </w:r>
      <w:r>
        <w:rPr>
          <w:vertAlign w:val="subscript"/>
          <w:lang w:val="en-CA" w:eastAsia="zh-CN"/>
        </w:rPr>
        <w:t>1</w:t>
      </w:r>
    </w:p>
    <w:p w:rsidR="00C842C1" w:rsidRDefault="00C842C1" w:rsidP="00C842C1">
      <w:pPr>
        <w:rPr>
          <w:lang w:val="en-CA" w:eastAsia="zh-CN"/>
        </w:rPr>
      </w:pPr>
      <w:r w:rsidRPr="00467DE7">
        <w:rPr>
          <w:b/>
          <w:lang w:val="en-CA" w:eastAsia="zh-CN"/>
        </w:rPr>
        <w:t>S</w:t>
      </w:r>
      <w:r w:rsidRPr="00467DE7">
        <w:rPr>
          <w:rFonts w:hint="eastAsia"/>
          <w:b/>
          <w:lang w:val="en-CA" w:eastAsia="zh-CN"/>
        </w:rPr>
        <w:t>tep</w:t>
      </w:r>
      <w:r>
        <w:rPr>
          <w:b/>
          <w:lang w:val="en-CA" w:eastAsia="zh-CN"/>
        </w:rPr>
        <w:t>4</w:t>
      </w:r>
      <w:r w:rsidRPr="00467DE7">
        <w:rPr>
          <w:rFonts w:hint="eastAsia"/>
          <w:b/>
          <w:lang w:val="en-CA" w:eastAsia="zh-CN"/>
        </w:rPr>
        <w:t>:</w:t>
      </w:r>
      <w:r>
        <w:rPr>
          <w:rFonts w:hint="eastAsia"/>
          <w:lang w:val="en-CA" w:eastAsia="zh-CN"/>
        </w:rPr>
        <w:t xml:space="preserve"> </w:t>
      </w:r>
      <w:r>
        <w:rPr>
          <w:lang w:val="en-CA" w:eastAsia="zh-CN"/>
        </w:rPr>
        <w:t>Calculate</w:t>
      </w:r>
      <w:r w:rsidDel="00B717D4">
        <w:rPr>
          <w:rFonts w:hint="eastAsia"/>
          <w:lang w:val="en-CA" w:eastAsia="zh-CN"/>
        </w:rPr>
        <w:t xml:space="preserve"> </w:t>
      </w:r>
      <w:r w:rsidRPr="007436EA">
        <w:rPr>
          <w:rFonts w:hint="eastAsia"/>
          <w:lang w:val="en-CA" w:eastAsia="zh-CN"/>
        </w:rPr>
        <w:t>QP</w:t>
      </w:r>
      <w:r>
        <w:rPr>
          <w:lang w:val="en-CA" w:eastAsia="zh-CN"/>
        </w:rPr>
        <w:t>’</w:t>
      </w:r>
      <w:r w:rsidRPr="008A07BF">
        <w:rPr>
          <w:rFonts w:hint="eastAsia"/>
          <w:vertAlign w:val="subscript"/>
          <w:lang w:val="en-CA" w:eastAsia="zh-CN"/>
        </w:rPr>
        <w:t>3</w:t>
      </w:r>
      <w:r>
        <w:rPr>
          <w:vertAlign w:val="subscript"/>
          <w:lang w:val="en-CA" w:eastAsia="zh-CN"/>
        </w:rPr>
        <w:t xml:space="preserve"> </w:t>
      </w:r>
      <w:r>
        <w:rPr>
          <w:rFonts w:hint="eastAsia"/>
          <w:lang w:val="en-CA" w:eastAsia="zh-CN"/>
        </w:rPr>
        <w:t>=</w:t>
      </w:r>
      <w:r w:rsidRPr="000B1952">
        <w:rPr>
          <w:rFonts w:hint="eastAsia"/>
          <w:lang w:val="en-CA" w:eastAsia="zh-CN"/>
        </w:rPr>
        <w:t xml:space="preserve"> </w:t>
      </w:r>
      <w:r>
        <w:rPr>
          <w:rFonts w:hint="eastAsia"/>
          <w:lang w:val="en-CA" w:eastAsia="zh-CN"/>
        </w:rPr>
        <w:t>QP</w:t>
      </w:r>
      <w:r>
        <w:rPr>
          <w:lang w:val="en-CA" w:eastAsia="zh-CN"/>
        </w:rPr>
        <w:t>’</w:t>
      </w:r>
      <w:r w:rsidRPr="000B1952">
        <w:rPr>
          <w:rFonts w:hint="eastAsia"/>
          <w:vertAlign w:val="subscript"/>
          <w:lang w:val="en-CA" w:eastAsia="zh-CN"/>
        </w:rPr>
        <w:t>2</w:t>
      </w:r>
      <w:r>
        <w:rPr>
          <w:vertAlign w:val="subscript"/>
          <w:lang w:val="en-CA" w:eastAsia="zh-CN"/>
        </w:rPr>
        <w:t xml:space="preserve"> </w:t>
      </w:r>
      <w:r w:rsidRPr="000B1952">
        <w:rPr>
          <w:rFonts w:hint="eastAsia"/>
          <w:lang w:val="en-CA" w:eastAsia="zh-CN"/>
        </w:rPr>
        <w:t xml:space="preserve">+ </w:t>
      </w:r>
      <w:r>
        <w:rPr>
          <w:rFonts w:hint="eastAsia"/>
          <w:lang w:val="en-CA" w:eastAsia="zh-CN"/>
        </w:rPr>
        <w:t>QPOffset</w:t>
      </w:r>
      <w:r>
        <w:rPr>
          <w:rFonts w:hint="eastAsia"/>
          <w:vertAlign w:val="subscript"/>
          <w:lang w:val="en-CA" w:eastAsia="zh-CN"/>
        </w:rPr>
        <w:t>2</w:t>
      </w:r>
      <w:r>
        <w:rPr>
          <w:rFonts w:hint="eastAsia"/>
          <w:lang w:val="en-CA" w:eastAsia="zh-CN"/>
        </w:rPr>
        <w:t xml:space="preserve">, </w:t>
      </w:r>
      <w:r>
        <w:rPr>
          <w:lang w:val="en-CA" w:eastAsia="zh-CN"/>
        </w:rPr>
        <w:t>where</w:t>
      </w:r>
      <w:r>
        <w:rPr>
          <w:rFonts w:hint="eastAsia"/>
          <w:lang w:val="en-CA" w:eastAsia="zh-CN"/>
        </w:rPr>
        <w:t xml:space="preserve"> QPOffset</w:t>
      </w:r>
      <w:r>
        <w:rPr>
          <w:rFonts w:hint="eastAsia"/>
          <w:vertAlign w:val="subscript"/>
          <w:lang w:val="en-CA" w:eastAsia="zh-CN"/>
        </w:rPr>
        <w:t>2</w:t>
      </w:r>
      <w:r>
        <w:rPr>
          <w:vertAlign w:val="subscript"/>
          <w:lang w:val="en-CA" w:eastAsia="zh-CN"/>
        </w:rPr>
        <w:t xml:space="preserve"> </w:t>
      </w:r>
      <w:r>
        <w:rPr>
          <w:rFonts w:hint="eastAsia"/>
          <w:lang w:val="en-CA" w:eastAsia="zh-CN"/>
        </w:rPr>
        <w:t>= a</w:t>
      </w:r>
      <w:r>
        <w:rPr>
          <w:lang w:val="en-CA" w:eastAsia="zh-CN"/>
        </w:rPr>
        <w:t xml:space="preserve"> ×</w:t>
      </w:r>
      <w:r w:rsidRPr="00844F41">
        <w:rPr>
          <w:rFonts w:hint="eastAsia"/>
          <w:lang w:val="en-CA" w:eastAsia="zh-CN"/>
        </w:rPr>
        <w:t xml:space="preserve"> </w:t>
      </w:r>
      <w:r>
        <w:rPr>
          <w:rFonts w:hint="eastAsia"/>
          <w:lang w:val="en-CA" w:eastAsia="zh-CN"/>
        </w:rPr>
        <w:t>QP</w:t>
      </w:r>
      <w:r>
        <w:rPr>
          <w:lang w:val="en-CA" w:eastAsia="zh-CN"/>
        </w:rPr>
        <w:t>’</w:t>
      </w:r>
      <w:r w:rsidRPr="000B1952">
        <w:rPr>
          <w:rFonts w:hint="eastAsia"/>
          <w:vertAlign w:val="subscript"/>
          <w:lang w:val="en-CA" w:eastAsia="zh-CN"/>
        </w:rPr>
        <w:t>2</w:t>
      </w:r>
      <w:r>
        <w:rPr>
          <w:vertAlign w:val="subscript"/>
          <w:lang w:val="en-CA" w:eastAsia="zh-CN"/>
        </w:rPr>
        <w:t xml:space="preserve"> </w:t>
      </w:r>
      <w:r>
        <w:rPr>
          <w:rFonts w:hint="eastAsia"/>
          <w:lang w:val="en-CA" w:eastAsia="zh-CN"/>
        </w:rPr>
        <w:t>+</w:t>
      </w:r>
      <w:r>
        <w:rPr>
          <w:lang w:val="en-CA" w:eastAsia="zh-CN"/>
        </w:rPr>
        <w:t xml:space="preserve"> </w:t>
      </w:r>
      <w:r>
        <w:rPr>
          <w:rFonts w:hint="eastAsia"/>
          <w:lang w:val="en-CA" w:eastAsia="zh-CN"/>
        </w:rPr>
        <w:t>b</w:t>
      </w:r>
    </w:p>
    <w:p w:rsidR="00C842C1" w:rsidRDefault="00C842C1" w:rsidP="00C842C1">
      <w:pPr>
        <w:jc w:val="both"/>
        <w:rPr>
          <w:rFonts w:hint="eastAsia"/>
          <w:lang w:val="en-CA" w:eastAsia="zh-CN"/>
        </w:rPr>
      </w:pPr>
      <w:r>
        <w:rPr>
          <w:lang w:val="en-CA" w:eastAsia="zh-CN"/>
        </w:rPr>
        <w:t xml:space="preserve">With the proposed change, starting from the QP switching point, the base QP is increased by one instead of increasing the frame level QP by one. And the frame level QPs for the </w:t>
      </w:r>
      <w:r>
        <w:t xml:space="preserve">RASs after the switching POC will exactly match the QPs of encoding with (QP+1) directly. The proposed modification is the same as previously proposed in </w:t>
      </w:r>
      <w:r>
        <w:fldChar w:fldCharType="begin"/>
      </w:r>
      <w:r>
        <w:instrText xml:space="preserve"> REF _Ref487018159 \r \h </w:instrText>
      </w:r>
      <w:r>
        <w:fldChar w:fldCharType="separate"/>
      </w:r>
      <w:r>
        <w:t>[3]</w:t>
      </w:r>
      <w:r>
        <w:fldChar w:fldCharType="end"/>
      </w:r>
      <w:r>
        <w:t>.</w:t>
      </w:r>
    </w:p>
    <w:p w:rsidR="00C842C1" w:rsidRDefault="00C842C1" w:rsidP="00C842C1">
      <w:pPr>
        <w:pStyle w:val="Heading1"/>
        <w:rPr>
          <w:rFonts w:hint="eastAsia"/>
          <w:lang w:val="en-CA" w:eastAsia="zh-CN"/>
        </w:rPr>
      </w:pPr>
      <w:r>
        <w:rPr>
          <w:rFonts w:hint="eastAsia"/>
          <w:lang w:val="en-CA" w:eastAsia="zh-CN"/>
        </w:rPr>
        <w:t>Conclusion</w:t>
      </w:r>
    </w:p>
    <w:p w:rsidR="00C842C1" w:rsidRDefault="00C842C1" w:rsidP="00C842C1">
      <w:pPr>
        <w:tabs>
          <w:tab w:val="clear" w:pos="360"/>
        </w:tabs>
        <w:jc w:val="both"/>
        <w:rPr>
          <w:rFonts w:hint="eastAsia"/>
          <w:lang w:val="en-CA" w:eastAsia="zh-CN"/>
        </w:rPr>
      </w:pPr>
      <w:r>
        <w:rPr>
          <w:lang w:val="en-CA" w:eastAsia="zh-CN"/>
        </w:rPr>
        <w:t>I</w:t>
      </w:r>
      <w:r>
        <w:rPr>
          <w:rFonts w:hint="eastAsia"/>
          <w:lang w:val="en-CA" w:eastAsia="zh-CN"/>
        </w:rPr>
        <w:t xml:space="preserve">n this contribution, </w:t>
      </w:r>
      <w:r>
        <w:rPr>
          <w:lang w:val="en-CA" w:eastAsia="zh-CN"/>
        </w:rPr>
        <w:t xml:space="preserve">a modification </w:t>
      </w:r>
      <w:r>
        <w:rPr>
          <w:rFonts w:hint="eastAsia"/>
          <w:lang w:val="en-CA" w:eastAsia="zh-CN"/>
        </w:rPr>
        <w:t xml:space="preserve">to </w:t>
      </w:r>
      <w:r>
        <w:rPr>
          <w:lang w:val="en-CA" w:eastAsia="zh-CN"/>
        </w:rPr>
        <w:t>the frame level QP computation in</w:t>
      </w:r>
      <w:r>
        <w:rPr>
          <w:rFonts w:hint="eastAsia"/>
          <w:lang w:val="en-CA" w:eastAsia="zh-CN"/>
        </w:rPr>
        <w:t xml:space="preserve"> JEM/HM code </w:t>
      </w:r>
      <w:r>
        <w:rPr>
          <w:lang w:val="en-CA" w:eastAsia="zh-CN"/>
        </w:rPr>
        <w:t xml:space="preserve">is proposed </w:t>
      </w:r>
      <w:r>
        <w:rPr>
          <w:rFonts w:hint="eastAsia"/>
          <w:lang w:val="en-CA" w:eastAsia="zh-CN"/>
        </w:rPr>
        <w:t xml:space="preserve">to </w:t>
      </w:r>
      <w:r>
        <w:rPr>
          <w:lang w:val="en-CA" w:eastAsia="zh-CN"/>
        </w:rPr>
        <w:t xml:space="preserve">facilitate bitrate matching in </w:t>
      </w:r>
      <w:r>
        <w:rPr>
          <w:rFonts w:hint="eastAsia"/>
          <w:lang w:val="en-CA" w:eastAsia="zh-CN"/>
        </w:rPr>
        <w:t xml:space="preserve">RA configuration. It is suggested to accept </w:t>
      </w:r>
      <w:r>
        <w:rPr>
          <w:lang w:val="en-CA" w:eastAsia="zh-CN"/>
        </w:rPr>
        <w:t xml:space="preserve">this </w:t>
      </w:r>
      <w:r>
        <w:rPr>
          <w:rFonts w:hint="eastAsia"/>
          <w:lang w:val="en-CA" w:eastAsia="zh-CN"/>
        </w:rPr>
        <w:t xml:space="preserve">modification. </w:t>
      </w:r>
    </w:p>
    <w:p w:rsidR="00C842C1" w:rsidRDefault="00C842C1" w:rsidP="00C842C1">
      <w:pPr>
        <w:pStyle w:val="Heading1"/>
        <w:rPr>
          <w:rFonts w:hint="eastAsia"/>
          <w:lang w:val="en-CA" w:eastAsia="zh-CN"/>
        </w:rPr>
      </w:pPr>
      <w:r>
        <w:rPr>
          <w:lang w:val="en-CA" w:eastAsia="zh-CN"/>
        </w:rPr>
        <w:lastRenderedPageBreak/>
        <w:t>Reference</w:t>
      </w:r>
    </w:p>
    <w:p w:rsidR="00C842C1" w:rsidRPr="008E4E79" w:rsidRDefault="00C842C1" w:rsidP="00C842C1">
      <w:pPr>
        <w:pStyle w:val="ListParagraph"/>
        <w:numPr>
          <w:ilvl w:val="0"/>
          <w:numId w:val="12"/>
        </w:numPr>
        <w:rPr>
          <w:rFonts w:hint="eastAsia"/>
          <w:lang w:val="en-CA" w:eastAsia="zh-CN"/>
        </w:rPr>
      </w:pPr>
      <w:bookmarkStart w:id="4" w:name="_Ref486871776"/>
      <w:r w:rsidRPr="008E4E79">
        <w:rPr>
          <w:rFonts w:eastAsia="SimSun" w:hint="eastAsia"/>
          <w:szCs w:val="22"/>
          <w:lang w:val="en-CA" w:eastAsia="zh-CN"/>
        </w:rPr>
        <w:t>K. Andersson, P.Wennersten, J.Samuellsson, et.al</w:t>
      </w:r>
      <w:r>
        <w:rPr>
          <w:rFonts w:eastAsia="SimSun"/>
          <w:szCs w:val="22"/>
          <w:lang w:val="en-CA" w:eastAsia="zh-CN"/>
        </w:rPr>
        <w:t>,</w:t>
      </w:r>
      <w:r w:rsidRPr="008E4E79">
        <w:rPr>
          <w:rFonts w:eastAsia="SimSun" w:hint="eastAsia"/>
          <w:szCs w:val="22"/>
          <w:lang w:val="en-CA" w:eastAsia="zh-CN"/>
        </w:rPr>
        <w:t xml:space="preserve"> </w:t>
      </w:r>
      <w:r w:rsidRPr="008E4E79">
        <w:rPr>
          <w:rFonts w:eastAsia="SimSun"/>
          <w:szCs w:val="22"/>
          <w:lang w:val="en-CA" w:eastAsia="zh-CN"/>
        </w:rPr>
        <w:t>“AHG 3 Recommended settings for HM</w:t>
      </w:r>
      <w:r>
        <w:rPr>
          <w:rFonts w:eastAsia="SimSun"/>
          <w:szCs w:val="22"/>
          <w:lang w:val="en-CA" w:eastAsia="zh-CN"/>
        </w:rPr>
        <w:t>,</w:t>
      </w:r>
      <w:r w:rsidRPr="008E4E79">
        <w:rPr>
          <w:rFonts w:eastAsia="SimSun"/>
          <w:szCs w:val="22"/>
          <w:lang w:val="en-CA" w:eastAsia="zh-CN"/>
        </w:rPr>
        <w:t>”</w:t>
      </w:r>
      <w:r w:rsidRPr="008E4E79">
        <w:rPr>
          <w:rFonts w:eastAsia="SimSun" w:hint="eastAsia"/>
          <w:szCs w:val="22"/>
          <w:lang w:val="en-CA" w:eastAsia="zh-CN"/>
        </w:rPr>
        <w:t xml:space="preserve"> JCTVC-X0038</w:t>
      </w:r>
      <w:bookmarkEnd w:id="4"/>
      <w:r>
        <w:rPr>
          <w:rFonts w:eastAsia="SimSun"/>
          <w:szCs w:val="22"/>
          <w:lang w:val="en-CA" w:eastAsia="zh-CN"/>
        </w:rPr>
        <w:t xml:space="preserve">, </w:t>
      </w:r>
      <w:r>
        <w:rPr>
          <w:lang w:val="en-CA"/>
        </w:rPr>
        <w:t xml:space="preserve">May </w:t>
      </w:r>
      <w:r w:rsidRPr="00657F7E">
        <w:rPr>
          <w:lang w:val="en-CA"/>
        </w:rPr>
        <w:t xml:space="preserve">– </w:t>
      </w:r>
      <w:r>
        <w:rPr>
          <w:lang w:val="en-CA"/>
        </w:rPr>
        <w:t>June</w:t>
      </w:r>
      <w:r w:rsidRPr="00657F7E">
        <w:rPr>
          <w:lang w:val="en-CA"/>
        </w:rPr>
        <w:t xml:space="preserve"> 2016</w:t>
      </w:r>
      <w:r>
        <w:rPr>
          <w:lang w:val="en-CA"/>
        </w:rPr>
        <w:t>, Geneva</w:t>
      </w:r>
      <w:r w:rsidRPr="00657F7E">
        <w:rPr>
          <w:lang w:val="en-CA"/>
        </w:rPr>
        <w:t xml:space="preserve">, </w:t>
      </w:r>
      <w:r>
        <w:rPr>
          <w:lang w:val="en-CA"/>
        </w:rPr>
        <w:t>CH.</w:t>
      </w:r>
    </w:p>
    <w:p w:rsidR="00C842C1" w:rsidRPr="00B862B2" w:rsidRDefault="00C842C1" w:rsidP="00C842C1">
      <w:pPr>
        <w:pStyle w:val="ListParagraph"/>
        <w:numPr>
          <w:ilvl w:val="0"/>
          <w:numId w:val="12"/>
        </w:numPr>
      </w:pPr>
      <w:bookmarkStart w:id="5" w:name="_Ref486871783"/>
      <w:r>
        <w:rPr>
          <w:rFonts w:eastAsia="SimSun" w:hint="eastAsia"/>
          <w:szCs w:val="22"/>
          <w:lang w:val="en-CA" w:eastAsia="zh-CN"/>
        </w:rPr>
        <w:t>K.Suehrin</w:t>
      </w:r>
      <w:r w:rsidRPr="009D25ED">
        <w:rPr>
          <w:rFonts w:eastAsia="SimSun" w:hint="eastAsia"/>
          <w:szCs w:val="22"/>
          <w:lang w:val="en-CA" w:eastAsia="zh-CN"/>
        </w:rPr>
        <w:t>g, X.Li</w:t>
      </w:r>
      <w:r>
        <w:rPr>
          <w:rFonts w:eastAsia="SimSun"/>
          <w:szCs w:val="22"/>
          <w:lang w:val="en-CA" w:eastAsia="zh-CN"/>
        </w:rPr>
        <w:t>,</w:t>
      </w:r>
      <w:r w:rsidRPr="009D25ED">
        <w:rPr>
          <w:rFonts w:eastAsia="SimSun"/>
          <w:szCs w:val="22"/>
          <w:lang w:val="en-CA" w:eastAsia="zh-CN"/>
        </w:rPr>
        <w:t xml:space="preserve"> “JVET common test conditions and software reference configurations</w:t>
      </w:r>
      <w:r>
        <w:rPr>
          <w:rFonts w:eastAsia="SimSun"/>
          <w:szCs w:val="22"/>
          <w:lang w:val="en-CA" w:eastAsia="zh-CN"/>
        </w:rPr>
        <w:t>,</w:t>
      </w:r>
      <w:r w:rsidRPr="009D25ED">
        <w:rPr>
          <w:rFonts w:eastAsia="SimSun"/>
          <w:szCs w:val="22"/>
          <w:lang w:val="en-CA" w:eastAsia="zh-CN"/>
        </w:rPr>
        <w:t>”</w:t>
      </w:r>
      <w:r w:rsidRPr="009D25ED">
        <w:rPr>
          <w:rFonts w:eastAsia="SimSun" w:hint="eastAsia"/>
          <w:szCs w:val="22"/>
          <w:lang w:val="en-CA" w:eastAsia="zh-CN"/>
        </w:rPr>
        <w:t xml:space="preserve"> JVET-B1010</w:t>
      </w:r>
      <w:bookmarkEnd w:id="5"/>
      <w:r>
        <w:rPr>
          <w:rFonts w:eastAsia="SimSun" w:hint="eastAsia"/>
          <w:szCs w:val="22"/>
          <w:lang w:val="en-CA" w:eastAsia="zh-CN"/>
        </w:rPr>
        <w:t xml:space="preserve">, </w:t>
      </w:r>
      <w:r w:rsidRPr="00657F7E">
        <w:rPr>
          <w:lang w:val="en-CA"/>
        </w:rPr>
        <w:t>February 2016</w:t>
      </w:r>
      <w:r>
        <w:rPr>
          <w:lang w:val="en-CA"/>
        </w:rPr>
        <w:t>, San Diego, USA.</w:t>
      </w:r>
    </w:p>
    <w:p w:rsidR="00C842C1" w:rsidRPr="00EF04E4" w:rsidRDefault="00C842C1" w:rsidP="00C842C1">
      <w:pPr>
        <w:pStyle w:val="ListParagraph"/>
        <w:numPr>
          <w:ilvl w:val="0"/>
          <w:numId w:val="12"/>
        </w:numPr>
        <w:rPr>
          <w:rFonts w:hint="eastAsia"/>
        </w:rPr>
      </w:pPr>
      <w:bookmarkStart w:id="6" w:name="_Ref487018159"/>
      <w:r w:rsidRPr="00EF04E4">
        <w:t>X. Ma, H. Chen, H</w:t>
      </w:r>
      <w:r w:rsidRPr="00B862B2">
        <w:t xml:space="preserve">. </w:t>
      </w:r>
      <w:r w:rsidRPr="00EF04E4">
        <w:t>Yang</w:t>
      </w:r>
      <w:r w:rsidRPr="00B862B2">
        <w:t xml:space="preserve">, M. Sychev, </w:t>
      </w:r>
      <w:r w:rsidRPr="009D25ED">
        <w:rPr>
          <w:rFonts w:eastAsia="SimSun"/>
          <w:szCs w:val="22"/>
          <w:lang w:val="en-CA" w:eastAsia="zh-CN"/>
        </w:rPr>
        <w:t>“</w:t>
      </w:r>
      <w:r w:rsidRPr="00EF04E4">
        <w:rPr>
          <w:rFonts w:eastAsia="SimSun"/>
          <w:szCs w:val="22"/>
          <w:lang w:val="en-CA" w:eastAsia="zh-CN"/>
        </w:rPr>
        <w:t>Floating point QP support for parallel encoding in RA configuration</w:t>
      </w:r>
      <w:r>
        <w:rPr>
          <w:rFonts w:eastAsia="SimSun"/>
          <w:szCs w:val="22"/>
          <w:lang w:val="en-CA" w:eastAsia="zh-CN"/>
        </w:rPr>
        <w:t>,</w:t>
      </w:r>
      <w:r w:rsidRPr="009D25ED">
        <w:rPr>
          <w:rFonts w:eastAsia="SimSun"/>
          <w:szCs w:val="22"/>
          <w:lang w:val="en-CA" w:eastAsia="zh-CN"/>
        </w:rPr>
        <w:t>”</w:t>
      </w:r>
      <w:r w:rsidRPr="009D25ED">
        <w:rPr>
          <w:rFonts w:eastAsia="SimSun" w:hint="eastAsia"/>
          <w:szCs w:val="22"/>
          <w:lang w:val="en-CA" w:eastAsia="zh-CN"/>
        </w:rPr>
        <w:t xml:space="preserve"> JVET-</w:t>
      </w:r>
      <w:r w:rsidRPr="00EF04E4">
        <w:rPr>
          <w:rFonts w:eastAsia="SimSun"/>
          <w:szCs w:val="22"/>
          <w:lang w:val="en-CA" w:eastAsia="zh-CN"/>
        </w:rPr>
        <w:t>E0059</w:t>
      </w:r>
      <w:r>
        <w:rPr>
          <w:rFonts w:eastAsia="SimSun" w:hint="eastAsia"/>
          <w:szCs w:val="22"/>
          <w:lang w:val="en-CA" w:eastAsia="zh-CN"/>
        </w:rPr>
        <w:t xml:space="preserve">, </w:t>
      </w:r>
      <w:r w:rsidRPr="00BA7033">
        <w:rPr>
          <w:lang w:val="en-CA"/>
        </w:rPr>
        <w:t>January 2017</w:t>
      </w:r>
      <w:r>
        <w:rPr>
          <w:lang w:val="en-CA"/>
        </w:rPr>
        <w:t xml:space="preserve">, </w:t>
      </w:r>
      <w:r w:rsidRPr="00BA7033">
        <w:rPr>
          <w:lang w:val="en-CA"/>
        </w:rPr>
        <w:t>Geneva, CH</w:t>
      </w:r>
      <w:r>
        <w:rPr>
          <w:lang w:val="en-CA"/>
        </w:rPr>
        <w:t>.</w:t>
      </w:r>
      <w:bookmarkEnd w:id="6"/>
    </w:p>
    <w:p w:rsidR="00C842C1" w:rsidRPr="005B217D" w:rsidRDefault="00C842C1" w:rsidP="00C842C1">
      <w:pPr>
        <w:pStyle w:val="Heading1"/>
        <w:rPr>
          <w:lang w:val="en-CA"/>
        </w:rPr>
      </w:pPr>
      <w:r w:rsidRPr="005B217D">
        <w:rPr>
          <w:lang w:val="en-CA"/>
        </w:rPr>
        <w:t>Patent rights declaration(s)</w:t>
      </w:r>
    </w:p>
    <w:p w:rsidR="00C842C1" w:rsidRPr="005B217D" w:rsidRDefault="00C842C1" w:rsidP="00C842C1">
      <w:pPr>
        <w:jc w:val="both"/>
        <w:rPr>
          <w:szCs w:val="22"/>
          <w:lang w:val="en-CA"/>
        </w:rPr>
      </w:pPr>
      <w:r>
        <w:rPr>
          <w:b/>
          <w:szCs w:val="22"/>
          <w:lang w:val="en-CA"/>
        </w:rPr>
        <w:t>InterDigital Communications Inc.</w:t>
      </w:r>
      <w:r w:rsidRPr="005B217D">
        <w:rPr>
          <w:b/>
          <w:szCs w:val="22"/>
          <w:lang w:val="en-CA"/>
        </w:rPr>
        <w:t xml:space="preserve"> does not have any current or pending patent rights relating to the technology described in this contribution.</w:t>
      </w:r>
    </w:p>
    <w:p w:rsidR="007F1F8B" w:rsidRPr="005B217D" w:rsidRDefault="00C842C1" w:rsidP="009234A5">
      <w:pPr>
        <w:jc w:val="both"/>
        <w:rPr>
          <w:szCs w:val="22"/>
          <w:lang w:val="en-CA"/>
        </w:rPr>
      </w:pPr>
      <w:r w:rsidRPr="003E307F">
        <w:rPr>
          <w:b/>
          <w:szCs w:val="22"/>
          <w:lang w:val="en-CA"/>
        </w:rPr>
        <w:t>Huawei Corporation does not have any current or pending patent rights relating to the technology described in this contribution.</w:t>
      </w:r>
    </w:p>
    <w:sectPr w:rsidR="007F1F8B" w:rsidRPr="005B217D" w:rsidSect="00A01439">
      <w:headerReference w:type="even" r:id="rId15"/>
      <w:headerReference w:type="default" r:id="rId16"/>
      <w:footerReference w:type="even" r:id="rId17"/>
      <w:footerReference w:type="default" r:id="rId18"/>
      <w:headerReference w:type="first" r:id="rId19"/>
      <w:footerReference w:type="first" r:id="rId2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925" w:rsidRDefault="002E1925">
      <w:r>
        <w:separator/>
      </w:r>
    </w:p>
  </w:endnote>
  <w:endnote w:type="continuationSeparator" w:id="0">
    <w:p w:rsidR="002E1925" w:rsidRDefault="002E1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AFB" w:rsidRDefault="001C3A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842C1">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AF1D58">
      <w:rPr>
        <w:rStyle w:val="PageNumber"/>
        <w:noProof/>
      </w:rPr>
      <w:t>2017-02-08</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AFB" w:rsidRDefault="001C3A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925" w:rsidRDefault="002E1925">
      <w:r>
        <w:separator/>
      </w:r>
    </w:p>
  </w:footnote>
  <w:footnote w:type="continuationSeparator" w:id="0">
    <w:p w:rsidR="002E1925" w:rsidRDefault="002E1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AFB" w:rsidRDefault="001C3A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AFB" w:rsidRDefault="001C3A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AFB" w:rsidRDefault="001C3A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A051DA"/>
    <w:multiLevelType w:val="hybridMultilevel"/>
    <w:tmpl w:val="BEBA6DD8"/>
    <w:lvl w:ilvl="0" w:tplc="0409000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2"/>
  </w:num>
  <w:num w:numId="10">
    <w:abstractNumId w:val="4"/>
  </w:num>
  <w:num w:numId="11">
    <w:abstractNumId w:val="3"/>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D39"/>
    <w:rsid w:val="000308A3"/>
    <w:rsid w:val="000458BC"/>
    <w:rsid w:val="00045C41"/>
    <w:rsid w:val="00046C03"/>
    <w:rsid w:val="00065039"/>
    <w:rsid w:val="0007614F"/>
    <w:rsid w:val="000B0C0F"/>
    <w:rsid w:val="000B1C6B"/>
    <w:rsid w:val="000B4FF9"/>
    <w:rsid w:val="000C09AC"/>
    <w:rsid w:val="000E00F3"/>
    <w:rsid w:val="000F158C"/>
    <w:rsid w:val="00102F3D"/>
    <w:rsid w:val="00124E38"/>
    <w:rsid w:val="0012580B"/>
    <w:rsid w:val="00131F90"/>
    <w:rsid w:val="0013526E"/>
    <w:rsid w:val="00146152"/>
    <w:rsid w:val="00171371"/>
    <w:rsid w:val="00175A24"/>
    <w:rsid w:val="0018104A"/>
    <w:rsid w:val="00187E58"/>
    <w:rsid w:val="001A297E"/>
    <w:rsid w:val="001A368E"/>
    <w:rsid w:val="001A7329"/>
    <w:rsid w:val="001A792F"/>
    <w:rsid w:val="001B4E28"/>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E1925"/>
    <w:rsid w:val="002F164D"/>
    <w:rsid w:val="00306206"/>
    <w:rsid w:val="00317D85"/>
    <w:rsid w:val="00327C56"/>
    <w:rsid w:val="003315A1"/>
    <w:rsid w:val="003373EC"/>
    <w:rsid w:val="00342FF4"/>
    <w:rsid w:val="00346148"/>
    <w:rsid w:val="003669EA"/>
    <w:rsid w:val="003706CC"/>
    <w:rsid w:val="00377710"/>
    <w:rsid w:val="003A2D8E"/>
    <w:rsid w:val="003A7CE6"/>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50A66"/>
    <w:rsid w:val="00567EC7"/>
    <w:rsid w:val="00570013"/>
    <w:rsid w:val="005801A2"/>
    <w:rsid w:val="005952A5"/>
    <w:rsid w:val="005A33A1"/>
    <w:rsid w:val="005B217D"/>
    <w:rsid w:val="005C385F"/>
    <w:rsid w:val="005E1AC6"/>
    <w:rsid w:val="005F6F1B"/>
    <w:rsid w:val="00624B33"/>
    <w:rsid w:val="0063041A"/>
    <w:rsid w:val="00630AA2"/>
    <w:rsid w:val="00646707"/>
    <w:rsid w:val="00657F7E"/>
    <w:rsid w:val="00662E58"/>
    <w:rsid w:val="00664DCF"/>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11C05"/>
    <w:rsid w:val="008206C8"/>
    <w:rsid w:val="0086387C"/>
    <w:rsid w:val="00874A6C"/>
    <w:rsid w:val="00876C65"/>
    <w:rsid w:val="008A4B4C"/>
    <w:rsid w:val="008C239F"/>
    <w:rsid w:val="008E480C"/>
    <w:rsid w:val="00907757"/>
    <w:rsid w:val="009212B0"/>
    <w:rsid w:val="00921FA1"/>
    <w:rsid w:val="009234A5"/>
    <w:rsid w:val="00933453"/>
    <w:rsid w:val="009336F7"/>
    <w:rsid w:val="0093636C"/>
    <w:rsid w:val="009374A7"/>
    <w:rsid w:val="00955F6D"/>
    <w:rsid w:val="00975472"/>
    <w:rsid w:val="0098551D"/>
    <w:rsid w:val="0099518F"/>
    <w:rsid w:val="009A523D"/>
    <w:rsid w:val="009B02A1"/>
    <w:rsid w:val="009F496B"/>
    <w:rsid w:val="00A01439"/>
    <w:rsid w:val="00A02E61"/>
    <w:rsid w:val="00A05CFF"/>
    <w:rsid w:val="00A13048"/>
    <w:rsid w:val="00A46843"/>
    <w:rsid w:val="00A56B97"/>
    <w:rsid w:val="00A6093D"/>
    <w:rsid w:val="00A767DC"/>
    <w:rsid w:val="00A76A6D"/>
    <w:rsid w:val="00A83253"/>
    <w:rsid w:val="00AA6E84"/>
    <w:rsid w:val="00AD05A8"/>
    <w:rsid w:val="00AE341B"/>
    <w:rsid w:val="00AF1D58"/>
    <w:rsid w:val="00B07CA7"/>
    <w:rsid w:val="00B1279A"/>
    <w:rsid w:val="00B4194A"/>
    <w:rsid w:val="00B5222E"/>
    <w:rsid w:val="00B53179"/>
    <w:rsid w:val="00B600CD"/>
    <w:rsid w:val="00B61C96"/>
    <w:rsid w:val="00B73A2A"/>
    <w:rsid w:val="00B94B06"/>
    <w:rsid w:val="00B94C28"/>
    <w:rsid w:val="00BC10BA"/>
    <w:rsid w:val="00BC5AFD"/>
    <w:rsid w:val="00BD5566"/>
    <w:rsid w:val="00C04F43"/>
    <w:rsid w:val="00C0609D"/>
    <w:rsid w:val="00C115AB"/>
    <w:rsid w:val="00C26CCB"/>
    <w:rsid w:val="00C30249"/>
    <w:rsid w:val="00C3723B"/>
    <w:rsid w:val="00C42466"/>
    <w:rsid w:val="00C606C9"/>
    <w:rsid w:val="00C80288"/>
    <w:rsid w:val="00C84003"/>
    <w:rsid w:val="00C842C1"/>
    <w:rsid w:val="00C90650"/>
    <w:rsid w:val="00C97D78"/>
    <w:rsid w:val="00CC2AAE"/>
    <w:rsid w:val="00CC5A42"/>
    <w:rsid w:val="00CD0EAB"/>
    <w:rsid w:val="00CE5E02"/>
    <w:rsid w:val="00CF34DB"/>
    <w:rsid w:val="00CF558F"/>
    <w:rsid w:val="00D010C0"/>
    <w:rsid w:val="00D073E2"/>
    <w:rsid w:val="00D446EC"/>
    <w:rsid w:val="00D51BF0"/>
    <w:rsid w:val="00D55942"/>
    <w:rsid w:val="00D807BF"/>
    <w:rsid w:val="00D82FCC"/>
    <w:rsid w:val="00DA17FC"/>
    <w:rsid w:val="00DA7887"/>
    <w:rsid w:val="00DB2C26"/>
    <w:rsid w:val="00DD0051"/>
    <w:rsid w:val="00DD02F4"/>
    <w:rsid w:val="00DE6B43"/>
    <w:rsid w:val="00E11923"/>
    <w:rsid w:val="00E262D4"/>
    <w:rsid w:val="00E36250"/>
    <w:rsid w:val="00E54511"/>
    <w:rsid w:val="00E61DAC"/>
    <w:rsid w:val="00E72B80"/>
    <w:rsid w:val="00E75FE3"/>
    <w:rsid w:val="00E86C4C"/>
    <w:rsid w:val="00E907A3"/>
    <w:rsid w:val="00EA5AE0"/>
    <w:rsid w:val="00EB7AB1"/>
    <w:rsid w:val="00EE7CD8"/>
    <w:rsid w:val="00EF48CC"/>
    <w:rsid w:val="00F00801"/>
    <w:rsid w:val="00F711F1"/>
    <w:rsid w:val="00F73032"/>
    <w:rsid w:val="00F848FC"/>
    <w:rsid w:val="00F9282A"/>
    <w:rsid w:val="00F96BAD"/>
    <w:rsid w:val="00FA139D"/>
    <w:rsid w:val="00FB0E84"/>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4:docId w14:val="7DC80C9D"/>
  <w15:chartTrackingRefBased/>
  <w15:docId w15:val="{6CF0E6D1-D72C-4DA5-B182-F8B5362F6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C842C1"/>
    <w:pPr>
      <w:tabs>
        <w:tab w:val="clear" w:pos="360"/>
        <w:tab w:val="clear" w:pos="720"/>
        <w:tab w:val="clear" w:pos="1080"/>
        <w:tab w:val="clear" w:pos="1440"/>
      </w:tabs>
      <w:overflowPunct/>
      <w:autoSpaceDE/>
      <w:autoSpaceDN/>
      <w:adjustRightInd/>
      <w:spacing w:before="0"/>
      <w:ind w:left="720"/>
      <w:contextualSpacing/>
      <w:jc w:val="both"/>
      <w:textAlignment w:val="auto"/>
    </w:pPr>
    <w:rPr>
      <w:rFonts w:eastAsia="MS Mincho"/>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C842C1"/>
    <w:rPr>
      <w:rFonts w:eastAsia="Malgun Gothic"/>
      <w:b/>
      <w:bCs/>
      <w:sz w:val="20"/>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C842C1"/>
    <w:rPr>
      <w:rFonts w:eastAsia="Malgun Gothic"/>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chenhuanbang@huawei.co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mailto:maxiang6@huawei.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an.ye@interdigital.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yuwen.he@interdigital.com"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philippe.hanhart@interdigital.com" TargetMode="External"/><Relationship Id="rId14" Type="http://schemas.openxmlformats.org/officeDocument/2006/relationships/hyperlink" Target="mailto:haitao.yang@huawei.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907</Words>
  <Characters>5172</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6067</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Hanhart, Philippe</cp:lastModifiedBy>
  <cp:revision>3</cp:revision>
  <cp:lastPrinted>1601-01-01T00:00:00Z</cp:lastPrinted>
  <dcterms:created xsi:type="dcterms:W3CDTF">2017-07-20T12:24:00Z</dcterms:created>
  <dcterms:modified xsi:type="dcterms:W3CDTF">2017-07-20T12:32:00Z</dcterms:modified>
</cp:coreProperties>
</file>